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178"/>
        <w:gridCol w:w="8460"/>
      </w:tblGrid>
      <w:tr w:rsidR="007B737B" w:rsidRPr="00F8099A" w14:paraId="12E869FB" w14:textId="77777777" w:rsidTr="79B75463">
        <w:trPr>
          <w:trHeight w:val="14031"/>
        </w:trPr>
        <w:tc>
          <w:tcPr>
            <w:tcW w:w="3178"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556"/>
            </w:tblGrid>
            <w:tr w:rsidR="007B737B" w:rsidRPr="00F8099A" w14:paraId="42FDAC8E"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7643050F" w14:textId="50E0C16A" w:rsidR="007B737B" w:rsidRPr="0081283D" w:rsidRDefault="003E51A9" w:rsidP="00BF5905">
                  <w:pPr>
                    <w:pStyle w:val="Subtitle"/>
                    <w:rPr>
                      <w:sz w:val="28"/>
                      <w:szCs w:val="28"/>
                    </w:rPr>
                  </w:pPr>
                  <w:r w:rsidRPr="0081283D">
                    <w:rPr>
                      <w:sz w:val="28"/>
                      <w:szCs w:val="28"/>
                    </w:rPr>
                    <w:t xml:space="preserve">Volume 1, Issue </w:t>
                  </w:r>
                  <w:r w:rsidR="006C764E">
                    <w:rPr>
                      <w:sz w:val="28"/>
                      <w:szCs w:val="28"/>
                    </w:rPr>
                    <w:t>4</w:t>
                  </w:r>
                </w:p>
                <w:p w14:paraId="1E5A6D07" w14:textId="77777777" w:rsidR="0081283D" w:rsidRPr="003E51A9" w:rsidRDefault="0081283D" w:rsidP="00BF5905">
                  <w:pPr>
                    <w:pStyle w:val="Subtitle"/>
                    <w:rPr>
                      <w:sz w:val="24"/>
                      <w:szCs w:val="24"/>
                    </w:rPr>
                  </w:pPr>
                </w:p>
                <w:p w14:paraId="04260E42" w14:textId="38D37E72" w:rsidR="007B737B" w:rsidRPr="003E51A9" w:rsidRDefault="003E51A9" w:rsidP="0049245E">
                  <w:pPr>
                    <w:pStyle w:val="BlockText"/>
                    <w:rPr>
                      <w:sz w:val="24"/>
                      <w:szCs w:val="24"/>
                    </w:rPr>
                  </w:pPr>
                  <w:r w:rsidRPr="003E51A9">
                    <w:rPr>
                      <w:sz w:val="24"/>
                      <w:szCs w:val="24"/>
                    </w:rPr>
                    <w:t>May 27, 2022</w:t>
                  </w:r>
                </w:p>
              </w:tc>
            </w:tr>
            <w:tr w:rsidR="007B737B" w:rsidRPr="00F8099A" w14:paraId="13AC7C70" w14:textId="77777777" w:rsidTr="0049245E">
              <w:trPr>
                <w:trHeight w:val="3092"/>
                <w:jc w:val="center"/>
              </w:trPr>
              <w:tc>
                <w:tcPr>
                  <w:tcW w:w="2993" w:type="dxa"/>
                  <w:tcBorders>
                    <w:top w:val="single" w:sz="24" w:space="0" w:color="FFFFFF" w:themeColor="background1"/>
                  </w:tcBorders>
                  <w:tcMar>
                    <w:top w:w="288" w:type="dxa"/>
                  </w:tcMar>
                </w:tcPr>
                <w:p w14:paraId="1C7CFC7C" w14:textId="77777777" w:rsidR="0081283D" w:rsidRPr="009B63F9" w:rsidRDefault="0081283D" w:rsidP="0081283D">
                  <w:pPr>
                    <w:pStyle w:val="BlockHeading"/>
                    <w:rPr>
                      <w:color w:val="F0BE6C" w:themeColor="accent2"/>
                      <w:sz w:val="24"/>
                      <w:szCs w:val="24"/>
                    </w:rPr>
                  </w:pPr>
                  <w:r w:rsidRPr="009B63F9">
                    <w:rPr>
                      <w:color w:val="F0BE6C" w:themeColor="accent2"/>
                      <w:sz w:val="24"/>
                      <w:szCs w:val="24"/>
                    </w:rPr>
                    <w:t>Data Coach Team</w:t>
                  </w:r>
                </w:p>
                <w:p w14:paraId="01EEF20C" w14:textId="77777777" w:rsidR="0081283D" w:rsidRPr="003E51A9" w:rsidRDefault="0081283D" w:rsidP="0081283D">
                  <w:pPr>
                    <w:pStyle w:val="BlockText"/>
                    <w:rPr>
                      <w:sz w:val="22"/>
                      <w:szCs w:val="22"/>
                    </w:rPr>
                  </w:pPr>
                  <w:r w:rsidRPr="003E51A9">
                    <w:rPr>
                      <w:sz w:val="22"/>
                      <w:szCs w:val="22"/>
                    </w:rPr>
                    <w:t>Cara Tan</w:t>
                  </w:r>
                </w:p>
                <w:p w14:paraId="46C87766" w14:textId="77777777" w:rsidR="0081283D" w:rsidRPr="003E51A9" w:rsidRDefault="0081283D" w:rsidP="0081283D">
                  <w:pPr>
                    <w:pStyle w:val="BlockText"/>
                    <w:rPr>
                      <w:sz w:val="22"/>
                      <w:szCs w:val="22"/>
                    </w:rPr>
                  </w:pPr>
                  <w:r w:rsidRPr="003E51A9">
                    <w:rPr>
                      <w:sz w:val="22"/>
                      <w:szCs w:val="22"/>
                    </w:rPr>
                    <w:t>Cathy Stute</w:t>
                  </w:r>
                </w:p>
                <w:p w14:paraId="13995103" w14:textId="77777777" w:rsidR="0081283D" w:rsidRPr="003E51A9" w:rsidRDefault="0081283D" w:rsidP="0081283D">
                  <w:pPr>
                    <w:pStyle w:val="BlockText"/>
                    <w:rPr>
                      <w:sz w:val="22"/>
                      <w:szCs w:val="22"/>
                    </w:rPr>
                  </w:pPr>
                  <w:r w:rsidRPr="003E51A9">
                    <w:rPr>
                      <w:sz w:val="22"/>
                      <w:szCs w:val="22"/>
                    </w:rPr>
                    <w:t>Christopher Jackson</w:t>
                  </w:r>
                </w:p>
                <w:p w14:paraId="7BC5991B" w14:textId="77777777" w:rsidR="0081283D" w:rsidRDefault="0081283D" w:rsidP="0081283D">
                  <w:pPr>
                    <w:pStyle w:val="BlockText"/>
                    <w:rPr>
                      <w:sz w:val="22"/>
                      <w:szCs w:val="22"/>
                    </w:rPr>
                  </w:pPr>
                  <w:r w:rsidRPr="003E51A9">
                    <w:rPr>
                      <w:sz w:val="22"/>
                      <w:szCs w:val="22"/>
                    </w:rPr>
                    <w:t>Daniel Garcia</w:t>
                  </w:r>
                </w:p>
                <w:p w14:paraId="668FA9C7" w14:textId="77777777" w:rsidR="0081283D" w:rsidRDefault="0081283D" w:rsidP="0081283D">
                  <w:pPr>
                    <w:pStyle w:val="BlockText"/>
                    <w:rPr>
                      <w:sz w:val="22"/>
                      <w:szCs w:val="22"/>
                    </w:rPr>
                  </w:pPr>
                  <w:r>
                    <w:rPr>
                      <w:sz w:val="22"/>
                      <w:szCs w:val="22"/>
                    </w:rPr>
                    <w:t>Laura Espinoza</w:t>
                  </w:r>
                </w:p>
                <w:p w14:paraId="307112A2" w14:textId="77777777" w:rsidR="0081283D" w:rsidRDefault="0081283D" w:rsidP="0081283D">
                  <w:pPr>
                    <w:pStyle w:val="BlockText"/>
                    <w:rPr>
                      <w:sz w:val="22"/>
                      <w:szCs w:val="22"/>
                    </w:rPr>
                  </w:pPr>
                  <w:r>
                    <w:rPr>
                      <w:sz w:val="22"/>
                      <w:szCs w:val="22"/>
                    </w:rPr>
                    <w:t>Loni Nguyen</w:t>
                  </w:r>
                </w:p>
                <w:p w14:paraId="7CE4946F" w14:textId="564AEA78" w:rsidR="0081283D" w:rsidRDefault="0081283D" w:rsidP="0081283D">
                  <w:pPr>
                    <w:pStyle w:val="BlockText"/>
                    <w:rPr>
                      <w:sz w:val="22"/>
                      <w:szCs w:val="22"/>
                    </w:rPr>
                  </w:pPr>
                  <w:r>
                    <w:rPr>
                      <w:sz w:val="22"/>
                      <w:szCs w:val="22"/>
                    </w:rPr>
                    <w:t>Mi</w:t>
                  </w:r>
                  <w:r w:rsidR="001F7BE5">
                    <w:rPr>
                      <w:sz w:val="22"/>
                      <w:szCs w:val="22"/>
                    </w:rPr>
                    <w:t>ke</w:t>
                  </w:r>
                  <w:r>
                    <w:rPr>
                      <w:sz w:val="22"/>
                      <w:szCs w:val="22"/>
                    </w:rPr>
                    <w:t xml:space="preserve"> Hood</w:t>
                  </w:r>
                </w:p>
                <w:p w14:paraId="681F6061" w14:textId="77777777" w:rsidR="0081283D" w:rsidRDefault="0081283D" w:rsidP="0081283D">
                  <w:pPr>
                    <w:pStyle w:val="BlockText"/>
                    <w:rPr>
                      <w:sz w:val="22"/>
                      <w:szCs w:val="22"/>
                    </w:rPr>
                  </w:pPr>
                  <w:r>
                    <w:rPr>
                      <w:sz w:val="22"/>
                      <w:szCs w:val="22"/>
                    </w:rPr>
                    <w:t>Ned Weidner</w:t>
                  </w:r>
                </w:p>
                <w:p w14:paraId="16C16566" w14:textId="77777777" w:rsidR="0081283D" w:rsidRPr="003E51A9" w:rsidRDefault="0081283D" w:rsidP="0081283D">
                  <w:pPr>
                    <w:pStyle w:val="BlockText"/>
                    <w:rPr>
                      <w:sz w:val="22"/>
                      <w:szCs w:val="22"/>
                    </w:rPr>
                  </w:pPr>
                  <w:r>
                    <w:rPr>
                      <w:sz w:val="22"/>
                      <w:szCs w:val="22"/>
                    </w:rPr>
                    <w:t>Tiffany Kuo</w:t>
                  </w:r>
                </w:p>
                <w:p w14:paraId="3A4F6A44" w14:textId="32F5C039" w:rsidR="003E51A9" w:rsidRPr="00F8099A" w:rsidRDefault="003E51A9" w:rsidP="00DE24E0">
                  <w:pPr>
                    <w:pStyle w:val="BlockText"/>
                  </w:pPr>
                </w:p>
              </w:tc>
            </w:tr>
          </w:tbl>
          <w:p w14:paraId="5B2E7DF9" w14:textId="77777777" w:rsidR="007B737B" w:rsidRPr="00F8099A" w:rsidRDefault="007B737B" w:rsidP="00BF5905">
            <w:pPr>
              <w:spacing w:after="160"/>
            </w:pPr>
          </w:p>
        </w:tc>
        <w:tc>
          <w:tcPr>
            <w:tcW w:w="8460" w:type="dxa"/>
            <w:tcMar>
              <w:left w:w="677" w:type="dxa"/>
            </w:tcMar>
          </w:tcPr>
          <w:p w14:paraId="21A39685" w14:textId="6B41689C" w:rsidR="007B737B" w:rsidRPr="003E51A9" w:rsidRDefault="003E51A9" w:rsidP="00BF5905">
            <w:pPr>
              <w:pStyle w:val="Title"/>
              <w:spacing w:after="160"/>
              <w:rPr>
                <w:sz w:val="56"/>
              </w:rPr>
            </w:pPr>
            <w:r w:rsidRPr="003E51A9">
              <w:rPr>
                <w:sz w:val="56"/>
              </w:rPr>
              <w:t>Data Literacy for Equity</w:t>
            </w:r>
          </w:p>
          <w:p w14:paraId="05480C5E" w14:textId="77777777" w:rsidR="00BD350C" w:rsidRDefault="003E51A9" w:rsidP="0049245E">
            <w:pPr>
              <w:pStyle w:val="Heading1"/>
              <w:tabs>
                <w:tab w:val="left" w:pos="2961"/>
              </w:tabs>
            </w:pPr>
            <w:r>
              <w:t xml:space="preserve">Data Dashboard Access, Part </w:t>
            </w:r>
            <w:r w:rsidR="009C3E98">
              <w:t>2</w:t>
            </w:r>
            <w:r w:rsidR="0049245E">
              <w:tab/>
            </w:r>
          </w:p>
          <w:p w14:paraId="506CCEC4" w14:textId="2539BC28" w:rsidR="003E51A9" w:rsidRPr="00BD350C" w:rsidRDefault="00177A1A" w:rsidP="00BD350C">
            <w:pPr>
              <w:pStyle w:val="Heading1"/>
              <w:tabs>
                <w:tab w:val="left" w:pos="2961"/>
              </w:tabs>
            </w:pPr>
            <w:r>
              <w:rPr>
                <w:noProof/>
                <w:color w:val="86CDB6" w:themeColor="accent3"/>
              </w:rPr>
              <mc:AlternateContent>
                <mc:Choice Requires="wps">
                  <w:drawing>
                    <wp:anchor distT="0" distB="0" distL="114300" distR="114300" simplePos="0" relativeHeight="251659264" behindDoc="0" locked="0" layoutInCell="1" allowOverlap="1" wp14:anchorId="43598F78" wp14:editId="36AC4737">
                      <wp:simplePos x="0" y="0"/>
                      <wp:positionH relativeFrom="column">
                        <wp:posOffset>-138430</wp:posOffset>
                      </wp:positionH>
                      <wp:positionV relativeFrom="paragraph">
                        <wp:posOffset>153669</wp:posOffset>
                      </wp:positionV>
                      <wp:extent cx="5010150" cy="9525"/>
                      <wp:effectExtent l="0" t="0" r="19050"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1015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FBE72" id="Straight Connector 8"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2.1pt" to="38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" strokecolor="#f0be6c [3205]" strokeweight="1.5pt">
                      <v:stroke joinstyle="miter"/>
                    </v:line>
                  </w:pict>
                </mc:Fallback>
              </mc:AlternateContent>
            </w:r>
          </w:p>
          <w:p w14:paraId="3EE930DD" w14:textId="635DB8B0" w:rsidR="004C63C9" w:rsidRPr="00BD350C" w:rsidRDefault="003E51A9" w:rsidP="004C63C9">
            <w:pPr>
              <w:spacing w:after="160"/>
              <w:rPr>
                <w:rFonts w:asciiTheme="majorHAnsi" w:hAnsiTheme="majorHAnsi"/>
                <w:i/>
                <w:iCs/>
              </w:rPr>
            </w:pPr>
            <w:r w:rsidRPr="2A62F8D0">
              <w:rPr>
                <w:rFonts w:asciiTheme="majorHAnsi" w:hAnsiTheme="majorHAnsi"/>
                <w:i/>
                <w:iCs/>
              </w:rPr>
              <w:t xml:space="preserve">This is the </w:t>
            </w:r>
            <w:r w:rsidR="009C3E98">
              <w:rPr>
                <w:rFonts w:asciiTheme="majorHAnsi" w:hAnsiTheme="majorHAnsi"/>
                <w:i/>
                <w:iCs/>
              </w:rPr>
              <w:t>second</w:t>
            </w:r>
            <w:r w:rsidRPr="2A62F8D0">
              <w:rPr>
                <w:rFonts w:asciiTheme="majorHAnsi" w:hAnsiTheme="majorHAnsi"/>
                <w:i/>
                <w:iCs/>
              </w:rPr>
              <w:t xml:space="preserve"> of a </w:t>
            </w:r>
            <w:r w:rsidR="00D53C9F" w:rsidRPr="2A62F8D0">
              <w:rPr>
                <w:rFonts w:asciiTheme="majorHAnsi" w:hAnsiTheme="majorHAnsi"/>
                <w:i/>
                <w:iCs/>
              </w:rPr>
              <w:t>two-part</w:t>
            </w:r>
            <w:r w:rsidRPr="2A62F8D0">
              <w:rPr>
                <w:rFonts w:asciiTheme="majorHAnsi" w:hAnsiTheme="majorHAnsi"/>
                <w:i/>
                <w:iCs/>
              </w:rPr>
              <w:t xml:space="preserve"> newsletter devoted to data dashboards. In part </w:t>
            </w:r>
            <w:r w:rsidR="009C3E98">
              <w:rPr>
                <w:rFonts w:asciiTheme="majorHAnsi" w:hAnsiTheme="majorHAnsi"/>
                <w:i/>
                <w:iCs/>
              </w:rPr>
              <w:t>two</w:t>
            </w:r>
            <w:r w:rsidRPr="2A62F8D0">
              <w:rPr>
                <w:rFonts w:asciiTheme="majorHAnsi" w:hAnsiTheme="majorHAnsi"/>
                <w:i/>
                <w:iCs/>
              </w:rPr>
              <w:t xml:space="preserve">, we will introduce you to </w:t>
            </w:r>
            <w:r w:rsidR="009C3E98">
              <w:rPr>
                <w:rFonts w:asciiTheme="majorHAnsi" w:hAnsiTheme="majorHAnsi"/>
                <w:i/>
                <w:iCs/>
              </w:rPr>
              <w:t>Mt SAC</w:t>
            </w:r>
            <w:r w:rsidRPr="2A62F8D0">
              <w:rPr>
                <w:rFonts w:asciiTheme="majorHAnsi" w:hAnsiTheme="majorHAnsi"/>
                <w:i/>
                <w:iCs/>
              </w:rPr>
              <w:t xml:space="preserve"> dashboards. </w:t>
            </w:r>
          </w:p>
          <w:p w14:paraId="731C2218" w14:textId="2BFDADB4" w:rsidR="003E51A9" w:rsidRPr="00D10D3B" w:rsidRDefault="002A114F" w:rsidP="003E51A9">
            <w:pPr>
              <w:spacing w:after="160" w:line="276" w:lineRule="auto"/>
              <w:rPr>
                <w:rFonts w:asciiTheme="majorHAnsi" w:hAnsiTheme="majorHAnsi" w:cs="Arial"/>
                <w:b/>
                <w:bCs/>
                <w:i/>
                <w:iCs/>
                <w:color w:val="2BB28A" w:themeColor="accent5"/>
                <w:sz w:val="28"/>
                <w:szCs w:val="28"/>
              </w:rPr>
            </w:pPr>
            <w:r w:rsidRPr="00CD4E0B">
              <w:rPr>
                <w:rFonts w:asciiTheme="majorHAnsi" w:hAnsiTheme="majorHAnsi" w:cs="Arial"/>
                <w:b/>
                <w:bCs/>
                <w:i/>
                <w:iCs/>
                <w:color w:val="155944" w:themeColor="accent1" w:themeShade="80"/>
                <w:sz w:val="28"/>
                <w:szCs w:val="28"/>
              </w:rPr>
              <w:t>How do I access the Mt SAC data dashboards?</w:t>
            </w:r>
          </w:p>
          <w:p w14:paraId="13046F7D" w14:textId="2240367F" w:rsidR="003E51A9" w:rsidRPr="00D10D3B" w:rsidRDefault="002A114F" w:rsidP="79B75463">
            <w:pPr>
              <w:spacing w:after="160" w:line="276" w:lineRule="auto"/>
              <w:ind w:left="720"/>
              <w:rPr>
                <w:rFonts w:asciiTheme="majorHAnsi" w:hAnsiTheme="majorHAnsi" w:cs="Arial"/>
              </w:rPr>
            </w:pPr>
            <w:r w:rsidRPr="79B75463">
              <w:rPr>
                <w:rFonts w:asciiTheme="majorHAnsi" w:hAnsiTheme="majorHAnsi" w:cs="Arial"/>
              </w:rPr>
              <w:t xml:space="preserve">The </w:t>
            </w:r>
            <w:r w:rsidR="00F22F6F" w:rsidRPr="79B75463">
              <w:rPr>
                <w:rFonts w:asciiTheme="majorHAnsi" w:hAnsiTheme="majorHAnsi" w:cs="Arial"/>
              </w:rPr>
              <w:t xml:space="preserve">Research for Institutional Effectiveness [RIE] department at Mt SAC maintains several dashboards available to </w:t>
            </w:r>
            <w:r w:rsidR="006810FB" w:rsidRPr="79B75463">
              <w:rPr>
                <w:rFonts w:asciiTheme="majorHAnsi" w:hAnsiTheme="majorHAnsi" w:cs="Arial"/>
              </w:rPr>
              <w:t xml:space="preserve">users with Mt SAC logins. As faculty, staff, and managers at Mt SAC, you can access them directly at </w:t>
            </w:r>
            <w:hyperlink r:id="rId11">
              <w:r w:rsidR="006810FB" w:rsidRPr="009F22C9">
                <w:rPr>
                  <w:rStyle w:val="Hyperlink"/>
                  <w:rFonts w:asciiTheme="majorHAnsi" w:hAnsiTheme="majorHAnsi" w:cs="Arial"/>
                  <w:color w:val="155944" w:themeColor="accent1" w:themeShade="80"/>
                </w:rPr>
                <w:t>www.bit.ly/mtsacdata</w:t>
              </w:r>
            </w:hyperlink>
            <w:r w:rsidR="006810FB" w:rsidRPr="79B75463">
              <w:rPr>
                <w:rFonts w:asciiTheme="majorHAnsi" w:hAnsiTheme="majorHAnsi" w:cs="Arial"/>
              </w:rPr>
              <w:t xml:space="preserve">. The screenshot below </w:t>
            </w:r>
            <w:r w:rsidR="00AB65EB" w:rsidRPr="79B75463">
              <w:rPr>
                <w:rFonts w:asciiTheme="majorHAnsi" w:hAnsiTheme="majorHAnsi" w:cs="Arial"/>
              </w:rPr>
              <w:t xml:space="preserve">shows what the launch page for the Mt SAC dashboards </w:t>
            </w:r>
            <w:proofErr w:type="gramStart"/>
            <w:r w:rsidR="00AB65EB" w:rsidRPr="79B75463">
              <w:rPr>
                <w:rFonts w:asciiTheme="majorHAnsi" w:hAnsiTheme="majorHAnsi" w:cs="Arial"/>
              </w:rPr>
              <w:t>look</w:t>
            </w:r>
            <w:proofErr w:type="gramEnd"/>
            <w:r w:rsidR="00AB65EB" w:rsidRPr="79B75463">
              <w:rPr>
                <w:rFonts w:asciiTheme="majorHAnsi" w:hAnsiTheme="majorHAnsi" w:cs="Arial"/>
              </w:rPr>
              <w:t xml:space="preserve"> like:</w:t>
            </w:r>
          </w:p>
          <w:p w14:paraId="79A1B93A" w14:textId="780B40AC" w:rsidR="007B737B" w:rsidRPr="00F8099A" w:rsidRDefault="006C38BD" w:rsidP="005657E0">
            <w:pPr>
              <w:spacing w:after="160"/>
              <w:jc w:val="center"/>
            </w:pPr>
            <w:r w:rsidRPr="00750E2E">
              <w:rPr>
                <w:rFonts w:ascii="Arial" w:hAnsi="Arial" w:cs="Arial"/>
                <w:noProof/>
                <w:sz w:val="20"/>
              </w:rPr>
              <w:drawing>
                <wp:anchor distT="0" distB="0" distL="114300" distR="114300" simplePos="0" relativeHeight="251661312" behindDoc="0" locked="0" layoutInCell="1" allowOverlap="1" wp14:anchorId="6A44A7C4" wp14:editId="459D143B">
                  <wp:simplePos x="0" y="0"/>
                  <wp:positionH relativeFrom="column">
                    <wp:posOffset>385445</wp:posOffset>
                  </wp:positionH>
                  <wp:positionV relativeFrom="paragraph">
                    <wp:posOffset>117475</wp:posOffset>
                  </wp:positionV>
                  <wp:extent cx="4194338" cy="3124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4197523" cy="3126572"/>
                          </a:xfrm>
                          <a:prstGeom prst="rect">
                            <a:avLst/>
                          </a:prstGeom>
                        </pic:spPr>
                      </pic:pic>
                    </a:graphicData>
                  </a:graphic>
                  <wp14:sizeRelH relativeFrom="page">
                    <wp14:pctWidth>0</wp14:pctWidth>
                  </wp14:sizeRelH>
                  <wp14:sizeRelV relativeFrom="page">
                    <wp14:pctHeight>0</wp14:pctHeight>
                  </wp14:sizeRelV>
                </wp:anchor>
              </w:drawing>
            </w:r>
          </w:p>
          <w:p w14:paraId="7A247513" w14:textId="22198A27" w:rsidR="007B737B" w:rsidRDefault="007B737B" w:rsidP="00843033">
            <w:pPr>
              <w:pStyle w:val="Answer"/>
            </w:pPr>
          </w:p>
          <w:p w14:paraId="3CEBD13E" w14:textId="77777777" w:rsidR="003E51A9" w:rsidRDefault="003E51A9" w:rsidP="00843033">
            <w:pPr>
              <w:pStyle w:val="Answer"/>
              <w:rPr>
                <w:rFonts w:asciiTheme="majorHAnsi" w:hAnsiTheme="majorHAnsi"/>
              </w:rPr>
            </w:pPr>
          </w:p>
          <w:p w14:paraId="1756E0F4" w14:textId="77777777" w:rsidR="00AE553B" w:rsidRDefault="00AE553B" w:rsidP="00843033">
            <w:pPr>
              <w:pStyle w:val="Answer"/>
              <w:rPr>
                <w:rFonts w:asciiTheme="majorHAnsi" w:hAnsiTheme="majorHAnsi"/>
              </w:rPr>
            </w:pPr>
          </w:p>
          <w:p w14:paraId="64A76D6B" w14:textId="77777777" w:rsidR="00AE553B" w:rsidRDefault="00AE553B" w:rsidP="00843033">
            <w:pPr>
              <w:pStyle w:val="Answer"/>
              <w:rPr>
                <w:rFonts w:asciiTheme="majorHAnsi" w:hAnsiTheme="majorHAnsi"/>
              </w:rPr>
            </w:pPr>
          </w:p>
          <w:p w14:paraId="3880D45A" w14:textId="77777777" w:rsidR="00AE553B" w:rsidRDefault="00AE553B" w:rsidP="00843033">
            <w:pPr>
              <w:pStyle w:val="Answer"/>
              <w:rPr>
                <w:rFonts w:asciiTheme="majorHAnsi" w:hAnsiTheme="majorHAnsi"/>
              </w:rPr>
            </w:pPr>
          </w:p>
          <w:p w14:paraId="02AB053D" w14:textId="77777777" w:rsidR="00AE553B" w:rsidRDefault="00AE553B" w:rsidP="00843033">
            <w:pPr>
              <w:pStyle w:val="Answer"/>
              <w:rPr>
                <w:rFonts w:asciiTheme="majorHAnsi" w:hAnsiTheme="majorHAnsi"/>
              </w:rPr>
            </w:pPr>
          </w:p>
          <w:p w14:paraId="44FF1203" w14:textId="77777777" w:rsidR="00AE553B" w:rsidRDefault="00AE553B" w:rsidP="00843033">
            <w:pPr>
              <w:pStyle w:val="Answer"/>
              <w:rPr>
                <w:rFonts w:asciiTheme="majorHAnsi" w:hAnsiTheme="majorHAnsi"/>
              </w:rPr>
            </w:pPr>
          </w:p>
          <w:p w14:paraId="51DF4583" w14:textId="77777777" w:rsidR="00AE553B" w:rsidRDefault="00AE553B" w:rsidP="00843033">
            <w:pPr>
              <w:pStyle w:val="Answer"/>
              <w:rPr>
                <w:rFonts w:asciiTheme="majorHAnsi" w:hAnsiTheme="majorHAnsi"/>
              </w:rPr>
            </w:pPr>
          </w:p>
          <w:p w14:paraId="63F3CC67" w14:textId="77777777" w:rsidR="00AE553B" w:rsidRDefault="00AE553B" w:rsidP="00843033">
            <w:pPr>
              <w:pStyle w:val="Answer"/>
              <w:rPr>
                <w:rFonts w:asciiTheme="majorHAnsi" w:hAnsiTheme="majorHAnsi"/>
              </w:rPr>
            </w:pPr>
          </w:p>
          <w:p w14:paraId="5750B793" w14:textId="77777777" w:rsidR="00AE553B" w:rsidRDefault="00AE553B" w:rsidP="00843033">
            <w:pPr>
              <w:pStyle w:val="Answer"/>
              <w:rPr>
                <w:rFonts w:asciiTheme="majorHAnsi" w:hAnsiTheme="majorHAnsi"/>
              </w:rPr>
            </w:pPr>
          </w:p>
          <w:p w14:paraId="51FBCFB2" w14:textId="77777777" w:rsidR="00AE553B" w:rsidRDefault="00AE553B" w:rsidP="00843033">
            <w:pPr>
              <w:pStyle w:val="Answer"/>
              <w:rPr>
                <w:rFonts w:asciiTheme="majorHAnsi" w:hAnsiTheme="majorHAnsi"/>
              </w:rPr>
            </w:pPr>
          </w:p>
          <w:p w14:paraId="0F2A4D0E" w14:textId="77777777" w:rsidR="00AE553B" w:rsidRDefault="00AE553B" w:rsidP="00843033">
            <w:pPr>
              <w:pStyle w:val="Answer"/>
              <w:rPr>
                <w:rFonts w:asciiTheme="majorHAnsi" w:hAnsiTheme="majorHAnsi"/>
              </w:rPr>
            </w:pPr>
          </w:p>
          <w:p w14:paraId="379AB9D5" w14:textId="77777777" w:rsidR="00AE553B" w:rsidRDefault="00AE553B" w:rsidP="00843033">
            <w:pPr>
              <w:pStyle w:val="Answer"/>
              <w:rPr>
                <w:rFonts w:asciiTheme="majorHAnsi" w:hAnsiTheme="majorHAnsi"/>
              </w:rPr>
            </w:pPr>
          </w:p>
          <w:p w14:paraId="05ECB2F5" w14:textId="77777777" w:rsidR="00AE553B" w:rsidRDefault="00AE553B" w:rsidP="00843033">
            <w:pPr>
              <w:pStyle w:val="Answer"/>
              <w:rPr>
                <w:rFonts w:asciiTheme="majorHAnsi" w:hAnsiTheme="majorHAnsi"/>
              </w:rPr>
            </w:pPr>
          </w:p>
          <w:p w14:paraId="0410DB61" w14:textId="77777777" w:rsidR="00AE553B" w:rsidRDefault="00AE553B" w:rsidP="00843033">
            <w:pPr>
              <w:pStyle w:val="Answer"/>
              <w:rPr>
                <w:rFonts w:asciiTheme="majorHAnsi" w:hAnsiTheme="majorHAnsi"/>
              </w:rPr>
            </w:pPr>
          </w:p>
          <w:p w14:paraId="0780F5EA" w14:textId="77777777" w:rsidR="00AE553B" w:rsidRDefault="00AE553B" w:rsidP="00843033">
            <w:pPr>
              <w:pStyle w:val="Answer"/>
              <w:rPr>
                <w:rFonts w:asciiTheme="majorHAnsi" w:hAnsiTheme="majorHAnsi"/>
              </w:rPr>
            </w:pPr>
          </w:p>
          <w:p w14:paraId="768AB987" w14:textId="77777777" w:rsidR="00AE553B" w:rsidRDefault="00AE553B" w:rsidP="00843033">
            <w:pPr>
              <w:pStyle w:val="Answer"/>
              <w:rPr>
                <w:rFonts w:asciiTheme="majorHAnsi" w:hAnsiTheme="majorHAnsi"/>
              </w:rPr>
            </w:pPr>
          </w:p>
          <w:p w14:paraId="667F9442" w14:textId="77777777" w:rsidR="00AE553B" w:rsidRDefault="00AE553B" w:rsidP="00843033">
            <w:pPr>
              <w:pStyle w:val="Answer"/>
              <w:rPr>
                <w:rFonts w:asciiTheme="majorHAnsi" w:hAnsiTheme="majorHAnsi"/>
              </w:rPr>
            </w:pPr>
          </w:p>
          <w:p w14:paraId="6B6E4DE0" w14:textId="77777777" w:rsidR="007F247B" w:rsidRDefault="00AE553B" w:rsidP="00995F94">
            <w:pPr>
              <w:pStyle w:val="Answer"/>
              <w:spacing w:line="276" w:lineRule="auto"/>
              <w:rPr>
                <w:rFonts w:asciiTheme="majorHAnsi" w:hAnsiTheme="majorHAnsi"/>
              </w:rPr>
            </w:pPr>
            <w:r>
              <w:rPr>
                <w:rFonts w:asciiTheme="majorHAnsi" w:hAnsiTheme="majorHAnsi"/>
              </w:rPr>
              <w:t>Each of the underlined categories</w:t>
            </w:r>
            <w:r w:rsidR="006C764E">
              <w:rPr>
                <w:rFonts w:asciiTheme="majorHAnsi" w:hAnsiTheme="majorHAnsi"/>
              </w:rPr>
              <w:t xml:space="preserve"> in red contain</w:t>
            </w:r>
            <w:r w:rsidR="00366D91">
              <w:rPr>
                <w:rFonts w:asciiTheme="majorHAnsi" w:hAnsiTheme="majorHAnsi"/>
              </w:rPr>
              <w:t xml:space="preserve">s </w:t>
            </w:r>
            <w:r w:rsidR="006C764E">
              <w:rPr>
                <w:rFonts w:asciiTheme="majorHAnsi" w:hAnsiTheme="majorHAnsi"/>
              </w:rPr>
              <w:t xml:space="preserve">useful information for faculty, managers, and staff. </w:t>
            </w:r>
            <w:r w:rsidR="00AA6E2F">
              <w:rPr>
                <w:rFonts w:asciiTheme="majorHAnsi" w:hAnsiTheme="majorHAnsi"/>
              </w:rPr>
              <w:t>Currently, t</w:t>
            </w:r>
            <w:r w:rsidR="00824951">
              <w:rPr>
                <w:rFonts w:asciiTheme="majorHAnsi" w:hAnsiTheme="majorHAnsi"/>
              </w:rPr>
              <w:t>he</w:t>
            </w:r>
            <w:r w:rsidR="005876F3">
              <w:rPr>
                <w:rFonts w:asciiTheme="majorHAnsi" w:hAnsiTheme="majorHAnsi"/>
              </w:rPr>
              <w:t xml:space="preserve">re are </w:t>
            </w:r>
            <w:r w:rsidR="006E27A6">
              <w:rPr>
                <w:rFonts w:asciiTheme="majorHAnsi" w:hAnsiTheme="majorHAnsi"/>
              </w:rPr>
              <w:t>seven</w:t>
            </w:r>
            <w:r w:rsidR="00824951">
              <w:rPr>
                <w:rFonts w:asciiTheme="majorHAnsi" w:hAnsiTheme="majorHAnsi"/>
              </w:rPr>
              <w:t xml:space="preserve"> cate</w:t>
            </w:r>
            <w:r w:rsidR="00AA6E2F">
              <w:rPr>
                <w:rFonts w:asciiTheme="majorHAnsi" w:hAnsiTheme="majorHAnsi"/>
              </w:rPr>
              <w:t xml:space="preserve">gories: </w:t>
            </w:r>
          </w:p>
          <w:p w14:paraId="4AF1B43E" w14:textId="3C931249" w:rsidR="007F247B"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2020-2021 Course Fill Rates and Success Rates by Modality</w:t>
            </w:r>
          </w:p>
          <w:p w14:paraId="03E234BA" w14:textId="77777777" w:rsidR="004C63C9"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Awards</w:t>
            </w:r>
          </w:p>
          <w:p w14:paraId="516D265A" w14:textId="0B5CD84A" w:rsidR="007F247B"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Course Fill Rates</w:t>
            </w:r>
          </w:p>
          <w:p w14:paraId="0676EDE8" w14:textId="77777777" w:rsidR="007F247B"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Current Enrollment and FTES Totals</w:t>
            </w:r>
          </w:p>
          <w:p w14:paraId="4DA944A0" w14:textId="77777777" w:rsidR="007F247B"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Guided Pathways Early Momentum Metrics</w:t>
            </w:r>
          </w:p>
          <w:p w14:paraId="58413DBA" w14:textId="77777777" w:rsidR="007F247B"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Historical FTE and Enrollment Analysis</w:t>
            </w:r>
          </w:p>
          <w:p w14:paraId="5E75B1C5" w14:textId="6486C89C" w:rsidR="00824951" w:rsidRPr="00BD350C" w:rsidRDefault="00AA6E2F" w:rsidP="007F247B">
            <w:pPr>
              <w:pStyle w:val="Answer"/>
              <w:numPr>
                <w:ilvl w:val="0"/>
                <w:numId w:val="3"/>
              </w:numPr>
              <w:spacing w:line="276" w:lineRule="auto"/>
              <w:rPr>
                <w:rFonts w:asciiTheme="majorHAnsi" w:hAnsiTheme="majorHAnsi"/>
                <w:sz w:val="20"/>
              </w:rPr>
            </w:pPr>
            <w:r w:rsidRPr="00BD350C">
              <w:rPr>
                <w:rFonts w:asciiTheme="majorHAnsi" w:hAnsiTheme="majorHAnsi"/>
                <w:sz w:val="20"/>
              </w:rPr>
              <w:t>Success and Retention Rates</w:t>
            </w:r>
          </w:p>
          <w:p w14:paraId="63B520AA" w14:textId="77777777" w:rsidR="00824951" w:rsidRDefault="00824951" w:rsidP="00995F94">
            <w:pPr>
              <w:pStyle w:val="Answer"/>
              <w:spacing w:line="276" w:lineRule="auto"/>
              <w:rPr>
                <w:rFonts w:asciiTheme="majorHAnsi" w:hAnsiTheme="majorHAnsi"/>
              </w:rPr>
            </w:pPr>
          </w:p>
          <w:p w14:paraId="4C4BCC46" w14:textId="6431C08F" w:rsidR="00AE553B" w:rsidRPr="00D10D3B" w:rsidRDefault="00366D91" w:rsidP="00995F94">
            <w:pPr>
              <w:pStyle w:val="Answer"/>
              <w:spacing w:line="276" w:lineRule="auto"/>
              <w:rPr>
                <w:rFonts w:asciiTheme="majorHAnsi" w:hAnsiTheme="majorHAnsi"/>
              </w:rPr>
            </w:pPr>
            <w:r>
              <w:rPr>
                <w:rFonts w:asciiTheme="majorHAnsi" w:hAnsiTheme="majorHAnsi"/>
              </w:rPr>
              <w:t xml:space="preserve">This newsletter will focus on the last link, titled </w:t>
            </w:r>
            <w:r w:rsidR="0023478B">
              <w:rPr>
                <w:rFonts w:asciiTheme="majorHAnsi" w:hAnsiTheme="majorHAnsi"/>
              </w:rPr>
              <w:t>“</w:t>
            </w:r>
            <w:r w:rsidR="0023478B" w:rsidRPr="009F22C9">
              <w:rPr>
                <w:rFonts w:asciiTheme="majorHAnsi" w:hAnsiTheme="majorHAnsi"/>
                <w:color w:val="155944" w:themeColor="accent1" w:themeShade="80"/>
              </w:rPr>
              <w:t>Success and Retention Rates</w:t>
            </w:r>
            <w:r w:rsidR="0023478B">
              <w:rPr>
                <w:rFonts w:asciiTheme="majorHAnsi" w:hAnsiTheme="majorHAnsi"/>
              </w:rPr>
              <w:t>.” To access the data, click on the “</w:t>
            </w:r>
            <w:r w:rsidR="00C4317C">
              <w:rPr>
                <w:rFonts w:asciiTheme="majorHAnsi" w:hAnsiTheme="majorHAnsi"/>
              </w:rPr>
              <w:t>Success and Retention Rates” link…</w:t>
            </w:r>
          </w:p>
        </w:tc>
      </w:tr>
    </w:tbl>
    <w:p w14:paraId="151371FB" w14:textId="77777777" w:rsidR="00A809B0" w:rsidRDefault="00A809B0" w:rsidP="0049245E">
      <w:pPr>
        <w:pStyle w:val="Subtitle"/>
        <w:sectPr w:rsidR="00A809B0" w:rsidSect="00F8099A">
          <w:headerReference w:type="default" r:id="rId13"/>
          <w:pgSz w:w="12240" w:h="15840" w:code="1"/>
          <w:pgMar w:top="1008" w:right="691" w:bottom="432" w:left="576" w:header="576" w:footer="720" w:gutter="0"/>
          <w:cols w:space="720"/>
          <w:titlePg/>
          <w:docGrid w:linePitch="360"/>
        </w:sectPr>
      </w:pPr>
    </w:p>
    <w:p w14:paraId="2225C3E4" w14:textId="77777777" w:rsidR="00542156" w:rsidRDefault="00542156" w:rsidP="00993391"/>
    <w:p w14:paraId="57686325" w14:textId="77777777" w:rsidR="001A5701" w:rsidRDefault="001A5701" w:rsidP="00A1454B">
      <w:pPr>
        <w:spacing w:line="276" w:lineRule="auto"/>
        <w:rPr>
          <w:rFonts w:asciiTheme="majorHAnsi" w:hAnsiTheme="majorHAnsi" w:cs="Arial"/>
          <w:i/>
          <w:iCs/>
          <w:color w:val="2BB28A" w:themeColor="accent5"/>
          <w:sz w:val="28"/>
          <w:szCs w:val="28"/>
        </w:rPr>
      </w:pPr>
    </w:p>
    <w:p w14:paraId="5341E0BB" w14:textId="285EC997" w:rsidR="00A1454B" w:rsidRPr="00DD247E" w:rsidRDefault="00A1454B" w:rsidP="00A1454B">
      <w:pPr>
        <w:spacing w:line="276" w:lineRule="auto"/>
        <w:rPr>
          <w:rFonts w:asciiTheme="majorHAnsi" w:hAnsiTheme="majorHAnsi" w:cs="Arial"/>
          <w:b/>
          <w:bCs/>
          <w:i/>
          <w:iCs/>
          <w:color w:val="2BB28A" w:themeColor="accent5"/>
          <w:sz w:val="28"/>
          <w:szCs w:val="28"/>
        </w:rPr>
      </w:pPr>
      <w:r w:rsidRPr="009F22C9">
        <w:rPr>
          <w:rFonts w:asciiTheme="majorHAnsi" w:hAnsiTheme="majorHAnsi" w:cs="Arial"/>
          <w:b/>
          <w:bCs/>
          <w:i/>
          <w:iCs/>
          <w:color w:val="155944" w:themeColor="accent1" w:themeShade="80"/>
          <w:sz w:val="28"/>
          <w:szCs w:val="28"/>
        </w:rPr>
        <w:t>What types of data are available in this dashboard?</w:t>
      </w:r>
    </w:p>
    <w:p w14:paraId="21574804" w14:textId="77777777" w:rsidR="00A1454B" w:rsidRPr="0025215F" w:rsidRDefault="00A1454B" w:rsidP="00A1454B">
      <w:pPr>
        <w:spacing w:line="276" w:lineRule="auto"/>
        <w:ind w:right="184"/>
        <w:jc w:val="both"/>
        <w:rPr>
          <w:rFonts w:asciiTheme="majorHAnsi" w:hAnsiTheme="majorHAnsi" w:cs="Arial"/>
          <w:b/>
          <w:bCs/>
          <w:color w:val="010101"/>
          <w:szCs w:val="24"/>
        </w:rPr>
      </w:pPr>
      <w:r>
        <w:rPr>
          <w:rFonts w:asciiTheme="majorHAnsi" w:hAnsiTheme="majorHAnsi" w:cs="Arial"/>
          <w:color w:val="010101"/>
          <w:szCs w:val="24"/>
        </w:rPr>
        <w:t xml:space="preserve">     </w:t>
      </w:r>
      <w:r w:rsidRPr="0025215F">
        <w:rPr>
          <w:rFonts w:asciiTheme="majorHAnsi" w:hAnsiTheme="majorHAnsi" w:cs="Arial"/>
          <w:color w:val="010101"/>
          <w:szCs w:val="24"/>
        </w:rPr>
        <w:t xml:space="preserve">When you click on the “Student Success and Retention Rates” link, the dashboard will load with 7 more options.  Each of these links will allow you to look at data for the entire college, or separated out by division, department, or discipline.  </w:t>
      </w:r>
    </w:p>
    <w:p w14:paraId="2C729261" w14:textId="77777777" w:rsidR="00A1454B" w:rsidRPr="0025215F" w:rsidRDefault="00A1454B" w:rsidP="00A1454B">
      <w:pPr>
        <w:spacing w:line="276" w:lineRule="auto"/>
        <w:ind w:right="184"/>
        <w:jc w:val="both"/>
        <w:rPr>
          <w:rFonts w:asciiTheme="majorHAnsi" w:hAnsiTheme="majorHAnsi" w:cs="Arial"/>
          <w:b/>
          <w:bCs/>
          <w:color w:val="010101"/>
          <w:szCs w:val="24"/>
        </w:rPr>
      </w:pPr>
      <w:r w:rsidRPr="0025215F">
        <w:rPr>
          <w:rFonts w:asciiTheme="majorHAnsi" w:hAnsiTheme="majorHAnsi" w:cs="Arial"/>
          <w:color w:val="010101"/>
          <w:szCs w:val="24"/>
        </w:rPr>
        <w:t xml:space="preserve">To clarify what these dashboards show, </w:t>
      </w:r>
      <w:r>
        <w:rPr>
          <w:rFonts w:asciiTheme="majorHAnsi" w:hAnsiTheme="majorHAnsi" w:cs="Arial"/>
          <w:color w:val="010101"/>
          <w:szCs w:val="24"/>
        </w:rPr>
        <w:t>we’ve provided basic</w:t>
      </w:r>
      <w:r w:rsidRPr="0025215F">
        <w:rPr>
          <w:rFonts w:asciiTheme="majorHAnsi" w:hAnsiTheme="majorHAnsi" w:cs="Arial"/>
          <w:color w:val="010101"/>
          <w:szCs w:val="24"/>
        </w:rPr>
        <w:t xml:space="preserve"> definitions:</w:t>
      </w:r>
    </w:p>
    <w:p w14:paraId="42664D4F" w14:textId="77777777" w:rsidR="00A1454B" w:rsidRPr="000C669A" w:rsidRDefault="00A1454B" w:rsidP="00A1454B">
      <w:pPr>
        <w:pStyle w:val="ListParagraph"/>
        <w:numPr>
          <w:ilvl w:val="0"/>
          <w:numId w:val="2"/>
        </w:numPr>
        <w:spacing w:after="160" w:line="276" w:lineRule="auto"/>
        <w:ind w:right="184"/>
        <w:jc w:val="both"/>
        <w:rPr>
          <w:rFonts w:cs="Arial"/>
          <w:b/>
          <w:bCs/>
          <w:color w:val="010101"/>
          <w:sz w:val="24"/>
          <w:szCs w:val="24"/>
        </w:rPr>
      </w:pPr>
      <w:r w:rsidRPr="12A91CEC">
        <w:rPr>
          <w:rFonts w:cs="Arial"/>
          <w:color w:val="010101"/>
          <w:sz w:val="24"/>
          <w:szCs w:val="24"/>
        </w:rPr>
        <w:t xml:space="preserve">Headcount: </w:t>
      </w:r>
      <w:r>
        <w:rPr>
          <w:rFonts w:cs="Arial"/>
          <w:color w:val="010101"/>
          <w:sz w:val="24"/>
          <w:szCs w:val="24"/>
        </w:rPr>
        <w:t>Total number of students enrolled, unduplicated.</w:t>
      </w:r>
    </w:p>
    <w:p w14:paraId="69B0A0C5" w14:textId="77777777" w:rsidR="00A1454B" w:rsidRPr="0025215F" w:rsidRDefault="00A1454B" w:rsidP="00A1454B">
      <w:pPr>
        <w:pStyle w:val="ListParagraph"/>
        <w:numPr>
          <w:ilvl w:val="0"/>
          <w:numId w:val="2"/>
        </w:numPr>
        <w:spacing w:after="160" w:line="276" w:lineRule="auto"/>
        <w:ind w:right="184"/>
        <w:jc w:val="both"/>
        <w:rPr>
          <w:rFonts w:cs="Arial"/>
          <w:b/>
          <w:bCs/>
          <w:color w:val="010101"/>
          <w:sz w:val="24"/>
          <w:szCs w:val="24"/>
        </w:rPr>
      </w:pPr>
      <w:r>
        <w:rPr>
          <w:rFonts w:cs="Arial"/>
          <w:color w:val="010101"/>
          <w:sz w:val="24"/>
          <w:szCs w:val="24"/>
        </w:rPr>
        <w:t>Enrollment</w:t>
      </w:r>
      <w:r w:rsidRPr="000C669A">
        <w:rPr>
          <w:rFonts w:cs="Arial"/>
          <w:color w:val="010101"/>
          <w:sz w:val="24"/>
          <w:szCs w:val="24"/>
        </w:rPr>
        <w:t>:</w:t>
      </w:r>
      <w:r>
        <w:rPr>
          <w:rFonts w:cs="Arial"/>
          <w:color w:val="010101"/>
          <w:sz w:val="24"/>
          <w:szCs w:val="24"/>
        </w:rPr>
        <w:t xml:space="preserve"> Duplicated count of students. </w:t>
      </w:r>
      <w:r w:rsidRPr="12A91CEC">
        <w:rPr>
          <w:rFonts w:cs="Arial"/>
          <w:color w:val="010101"/>
          <w:sz w:val="24"/>
          <w:szCs w:val="24"/>
        </w:rPr>
        <w:t>So, a student who is taking 4 classes in a semester would be counted 4 times.</w:t>
      </w:r>
    </w:p>
    <w:p w14:paraId="381493F0" w14:textId="77777777" w:rsidR="00A1454B" w:rsidRPr="0025215F" w:rsidRDefault="00A1454B" w:rsidP="00A1454B">
      <w:pPr>
        <w:pStyle w:val="ListParagraph"/>
        <w:numPr>
          <w:ilvl w:val="0"/>
          <w:numId w:val="2"/>
        </w:numPr>
        <w:spacing w:after="160" w:line="276" w:lineRule="auto"/>
        <w:ind w:right="184"/>
        <w:jc w:val="both"/>
        <w:rPr>
          <w:rFonts w:cs="Arial"/>
          <w:b/>
          <w:bCs/>
          <w:color w:val="010101"/>
          <w:sz w:val="24"/>
          <w:szCs w:val="24"/>
        </w:rPr>
      </w:pPr>
      <w:r w:rsidRPr="00CC605B">
        <w:rPr>
          <w:rFonts w:cs="Arial"/>
          <w:color w:val="010101"/>
          <w:sz w:val="24"/>
          <w:szCs w:val="24"/>
        </w:rPr>
        <w:t>Success Rate</w:t>
      </w:r>
      <w:r w:rsidRPr="0025215F">
        <w:rPr>
          <w:rFonts w:cs="Arial"/>
          <w:color w:val="010101"/>
          <w:sz w:val="24"/>
          <w:szCs w:val="24"/>
        </w:rPr>
        <w:t>: Counts students who pass a class.</w:t>
      </w:r>
    </w:p>
    <w:p w14:paraId="087C2706" w14:textId="77777777" w:rsidR="00A1454B" w:rsidRPr="0025215F" w:rsidRDefault="00A1454B" w:rsidP="00A1454B">
      <w:pPr>
        <w:pStyle w:val="ListParagraph"/>
        <w:numPr>
          <w:ilvl w:val="0"/>
          <w:numId w:val="2"/>
        </w:numPr>
        <w:spacing w:after="160" w:line="276" w:lineRule="auto"/>
        <w:ind w:right="184"/>
        <w:jc w:val="both"/>
        <w:rPr>
          <w:rFonts w:cs="Arial"/>
          <w:b/>
          <w:bCs/>
          <w:color w:val="010101"/>
          <w:sz w:val="24"/>
          <w:szCs w:val="24"/>
        </w:rPr>
      </w:pPr>
      <w:r w:rsidRPr="00CC605B">
        <w:rPr>
          <w:rFonts w:cs="Arial"/>
          <w:color w:val="010101"/>
          <w:sz w:val="24"/>
          <w:szCs w:val="24"/>
        </w:rPr>
        <w:t>Retention Rate</w:t>
      </w:r>
      <w:r w:rsidRPr="0025215F">
        <w:rPr>
          <w:rFonts w:cs="Arial"/>
          <w:color w:val="010101"/>
          <w:sz w:val="24"/>
          <w:szCs w:val="24"/>
        </w:rPr>
        <w:t>: Counts students who complete a class, meaning they did not drop</w:t>
      </w:r>
      <w:r>
        <w:rPr>
          <w:rFonts w:cs="Arial"/>
          <w:color w:val="010101"/>
          <w:sz w:val="24"/>
          <w:szCs w:val="24"/>
        </w:rPr>
        <w:t>.</w:t>
      </w:r>
    </w:p>
    <w:p w14:paraId="1DF1B393" w14:textId="77777777" w:rsidR="00A1454B" w:rsidRPr="0025215F" w:rsidRDefault="00A1454B" w:rsidP="00A1454B">
      <w:pPr>
        <w:pStyle w:val="ListParagraph"/>
        <w:numPr>
          <w:ilvl w:val="0"/>
          <w:numId w:val="2"/>
        </w:numPr>
        <w:spacing w:after="160" w:line="276" w:lineRule="auto"/>
        <w:ind w:right="184"/>
        <w:jc w:val="both"/>
        <w:rPr>
          <w:rFonts w:cs="Arial"/>
          <w:b/>
          <w:bCs/>
          <w:color w:val="010101"/>
          <w:sz w:val="24"/>
          <w:szCs w:val="24"/>
        </w:rPr>
      </w:pPr>
      <w:r w:rsidRPr="00CC605B">
        <w:rPr>
          <w:rFonts w:cs="Arial"/>
          <w:color w:val="010101"/>
          <w:sz w:val="24"/>
          <w:szCs w:val="24"/>
        </w:rPr>
        <w:t>Detailed View</w:t>
      </w:r>
      <w:r w:rsidRPr="0025215F">
        <w:rPr>
          <w:rFonts w:cs="Arial"/>
          <w:color w:val="010101"/>
          <w:sz w:val="24"/>
          <w:szCs w:val="24"/>
        </w:rPr>
        <w:t>: Items listed as having a “detailed view” will show you a table with the data, in addition to the bar graphs that are always available</w:t>
      </w:r>
      <w:r>
        <w:rPr>
          <w:rFonts w:cs="Arial"/>
          <w:color w:val="010101"/>
          <w:sz w:val="24"/>
          <w:szCs w:val="24"/>
        </w:rPr>
        <w:t>.</w:t>
      </w:r>
    </w:p>
    <w:p w14:paraId="5C82D030" w14:textId="77777777" w:rsidR="00A1454B" w:rsidRPr="0025215F" w:rsidRDefault="00A1454B" w:rsidP="00A1454B">
      <w:pPr>
        <w:pStyle w:val="ListParagraph"/>
        <w:numPr>
          <w:ilvl w:val="0"/>
          <w:numId w:val="2"/>
        </w:numPr>
        <w:spacing w:after="160" w:line="276" w:lineRule="auto"/>
        <w:ind w:right="184"/>
        <w:jc w:val="both"/>
        <w:rPr>
          <w:rFonts w:cs="Arial"/>
          <w:b/>
          <w:bCs/>
          <w:color w:val="010101"/>
          <w:sz w:val="24"/>
          <w:szCs w:val="24"/>
        </w:rPr>
      </w:pPr>
      <w:r w:rsidRPr="00CC605B">
        <w:rPr>
          <w:rFonts w:cs="Arial"/>
          <w:color w:val="010101"/>
          <w:sz w:val="24"/>
          <w:szCs w:val="24"/>
        </w:rPr>
        <w:t>EW Version</w:t>
      </w:r>
      <w:r w:rsidRPr="0025215F">
        <w:rPr>
          <w:rFonts w:cs="Arial"/>
          <w:color w:val="010101"/>
          <w:sz w:val="24"/>
          <w:szCs w:val="24"/>
        </w:rPr>
        <w:t xml:space="preserve">: Usually, students who received an Excused Withdrawal (EW) in a course are not included in these calculations at all.  So, if a student receives an excused withdrawal, the data will show up as if they never enrolled in that course at all.  </w:t>
      </w:r>
      <w:r>
        <w:rPr>
          <w:rFonts w:cs="Arial"/>
          <w:color w:val="010101"/>
          <w:sz w:val="24"/>
          <w:szCs w:val="24"/>
        </w:rPr>
        <w:t xml:space="preserve">During the period of Spring 2020 through Summer 2021, the use of EW replaced the standard W grade as many students opted for EW. </w:t>
      </w:r>
      <w:r w:rsidRPr="0025215F">
        <w:rPr>
          <w:rFonts w:cs="Arial"/>
          <w:color w:val="010101"/>
          <w:sz w:val="24"/>
          <w:szCs w:val="24"/>
        </w:rPr>
        <w:t xml:space="preserve">In this </w:t>
      </w:r>
      <w:r>
        <w:rPr>
          <w:rFonts w:cs="Arial"/>
          <w:color w:val="010101"/>
          <w:sz w:val="24"/>
          <w:szCs w:val="24"/>
        </w:rPr>
        <w:t>EW version dashboard</w:t>
      </w:r>
      <w:r w:rsidRPr="0025215F">
        <w:rPr>
          <w:rFonts w:cs="Arial"/>
          <w:color w:val="010101"/>
          <w:sz w:val="24"/>
          <w:szCs w:val="24"/>
        </w:rPr>
        <w:t>, students who chose to take an EW count as students who dropped the class</w:t>
      </w:r>
      <w:r>
        <w:rPr>
          <w:rFonts w:cs="Arial"/>
          <w:color w:val="010101"/>
          <w:sz w:val="24"/>
          <w:szCs w:val="24"/>
        </w:rPr>
        <w:t>. [Please refer to the formula in newsletter 2 for specific calculations.]</w:t>
      </w:r>
    </w:p>
    <w:p w14:paraId="5888C6F8" w14:textId="77777777" w:rsidR="00A1454B" w:rsidRDefault="00A1454B" w:rsidP="00993391"/>
    <w:p w14:paraId="329B98E8" w14:textId="77777777" w:rsidR="00CA7AC5" w:rsidRPr="00DD247E" w:rsidRDefault="00CA7AC5" w:rsidP="00CA7AC5">
      <w:pPr>
        <w:spacing w:line="276" w:lineRule="auto"/>
        <w:ind w:right="184"/>
        <w:jc w:val="both"/>
        <w:rPr>
          <w:rFonts w:asciiTheme="majorHAnsi" w:hAnsiTheme="majorHAnsi" w:cs="Arial"/>
          <w:b/>
          <w:bCs/>
          <w:i/>
          <w:iCs/>
          <w:color w:val="2BB28A" w:themeColor="accent5"/>
          <w:sz w:val="28"/>
          <w:szCs w:val="28"/>
        </w:rPr>
      </w:pPr>
      <w:r w:rsidRPr="009F22C9">
        <w:rPr>
          <w:rFonts w:asciiTheme="majorHAnsi" w:hAnsiTheme="majorHAnsi" w:cs="Arial"/>
          <w:b/>
          <w:bCs/>
          <w:i/>
          <w:iCs/>
          <w:color w:val="155944" w:themeColor="accent1" w:themeShade="80"/>
          <w:sz w:val="28"/>
          <w:szCs w:val="28"/>
        </w:rPr>
        <w:t>How can these dashboards help investigate equity gaps?</w:t>
      </w:r>
    </w:p>
    <w:p w14:paraId="1645DD9E" w14:textId="77777777" w:rsidR="00CA7AC5" w:rsidRPr="0025215F" w:rsidRDefault="00CA7AC5" w:rsidP="00CA7AC5">
      <w:pPr>
        <w:spacing w:line="276" w:lineRule="auto"/>
        <w:ind w:right="184"/>
        <w:jc w:val="both"/>
        <w:rPr>
          <w:rFonts w:asciiTheme="majorHAnsi" w:hAnsiTheme="majorHAnsi" w:cs="Arial"/>
          <w:b/>
          <w:bCs/>
          <w:color w:val="010101"/>
        </w:rPr>
      </w:pPr>
      <w:r w:rsidRPr="12A91CEC">
        <w:rPr>
          <w:rFonts w:asciiTheme="majorHAnsi" w:hAnsiTheme="majorHAnsi" w:cs="Arial"/>
          <w:color w:val="010101"/>
        </w:rPr>
        <w:t xml:space="preserve">     In addition to being able to separate the data out by division, department, and discipline, each of these dashboards has </w:t>
      </w:r>
      <w:r>
        <w:rPr>
          <w:rFonts w:asciiTheme="majorHAnsi" w:hAnsiTheme="majorHAnsi" w:cs="Arial"/>
          <w:color w:val="010101"/>
        </w:rPr>
        <w:t>several</w:t>
      </w:r>
      <w:r w:rsidRPr="12A91CEC">
        <w:rPr>
          <w:rFonts w:asciiTheme="majorHAnsi" w:hAnsiTheme="majorHAnsi" w:cs="Arial"/>
          <w:color w:val="010101"/>
        </w:rPr>
        <w:t xml:space="preserve"> variables that can be selected</w:t>
      </w:r>
      <w:r>
        <w:rPr>
          <w:rFonts w:asciiTheme="majorHAnsi" w:hAnsiTheme="majorHAnsi" w:cs="Arial"/>
          <w:color w:val="010101"/>
        </w:rPr>
        <w:t>; they</w:t>
      </w:r>
      <w:r w:rsidRPr="12A91CEC">
        <w:rPr>
          <w:rFonts w:asciiTheme="majorHAnsi" w:hAnsiTheme="majorHAnsi" w:cs="Arial"/>
          <w:color w:val="010101"/>
        </w:rPr>
        <w:t xml:space="preserve"> include gender, ethnicity, course modality (online vs. in-person vs. hybrid), age, academic goals, special populations (such as first-generation students, AB540 status, and returning students), and</w:t>
      </w:r>
      <w:r>
        <w:rPr>
          <w:rFonts w:asciiTheme="majorHAnsi" w:hAnsiTheme="majorHAnsi" w:cs="Arial"/>
          <w:color w:val="010101"/>
        </w:rPr>
        <w:t xml:space="preserve"> </w:t>
      </w:r>
      <w:r w:rsidRPr="12A91CEC">
        <w:rPr>
          <w:rFonts w:asciiTheme="majorHAnsi" w:hAnsiTheme="majorHAnsi" w:cs="Arial"/>
          <w:color w:val="010101"/>
        </w:rPr>
        <w:t>other identifiers.</w:t>
      </w:r>
    </w:p>
    <w:p w14:paraId="1153A801" w14:textId="14777976" w:rsidR="00CA7AC5" w:rsidRPr="0025215F" w:rsidRDefault="00CA7AC5" w:rsidP="00CA7AC5">
      <w:pPr>
        <w:spacing w:line="276" w:lineRule="auto"/>
        <w:ind w:right="184"/>
        <w:jc w:val="both"/>
        <w:rPr>
          <w:rFonts w:asciiTheme="majorHAnsi" w:hAnsiTheme="majorHAnsi"/>
          <w:b/>
          <w:bCs/>
          <w:szCs w:val="24"/>
        </w:rPr>
      </w:pPr>
      <w:r>
        <w:rPr>
          <w:rFonts w:asciiTheme="majorHAnsi" w:hAnsiTheme="majorHAnsi" w:cs="Arial"/>
          <w:color w:val="010101"/>
          <w:szCs w:val="24"/>
        </w:rPr>
        <w:t xml:space="preserve">     </w:t>
      </w:r>
      <w:r w:rsidRPr="0025215F">
        <w:rPr>
          <w:rFonts w:asciiTheme="majorHAnsi" w:hAnsiTheme="majorHAnsi" w:cs="Arial"/>
          <w:color w:val="010101"/>
          <w:szCs w:val="24"/>
        </w:rPr>
        <w:t>These dashboards can be a tool for you to investigate equity gaps in your own discipline, department, division, and college</w:t>
      </w:r>
      <w:r>
        <w:rPr>
          <w:rFonts w:asciiTheme="majorHAnsi" w:hAnsiTheme="majorHAnsi" w:cs="Arial"/>
          <w:color w:val="010101"/>
          <w:szCs w:val="24"/>
        </w:rPr>
        <w:t xml:space="preserve"> wide</w:t>
      </w:r>
      <w:r w:rsidRPr="0025215F">
        <w:rPr>
          <w:rFonts w:asciiTheme="majorHAnsi" w:hAnsiTheme="majorHAnsi" w:cs="Arial"/>
          <w:color w:val="010101"/>
          <w:szCs w:val="24"/>
        </w:rPr>
        <w:t>.  Even though this type of data can be daunting or disappointing, identifying and understanding the equity gaps that currently exist is the first step to improving the success rates of all Mt SAC students</w:t>
      </w:r>
      <w:r w:rsidR="001A5701">
        <w:rPr>
          <w:rFonts w:asciiTheme="majorHAnsi" w:hAnsiTheme="majorHAnsi" w:cs="Arial"/>
          <w:color w:val="010101"/>
          <w:szCs w:val="24"/>
        </w:rPr>
        <w:t>.</w:t>
      </w:r>
    </w:p>
    <w:p w14:paraId="68AC3C8B" w14:textId="288119E2" w:rsidR="00DD247E" w:rsidRDefault="00DD247E">
      <w:r>
        <w:br w:type="page"/>
      </w:r>
    </w:p>
    <w:p w14:paraId="7C6B0C48" w14:textId="77777777" w:rsidR="00736497" w:rsidRPr="0054204E" w:rsidRDefault="00736497" w:rsidP="00736497">
      <w:pPr>
        <w:pStyle w:val="Heading2"/>
        <w:spacing w:line="276" w:lineRule="auto"/>
        <w:rPr>
          <w:b/>
          <w:bCs w:val="0"/>
          <w:i/>
          <w:iCs/>
          <w:sz w:val="28"/>
          <w:szCs w:val="28"/>
        </w:rPr>
      </w:pPr>
      <w:r w:rsidRPr="009F22C9">
        <w:rPr>
          <w:b/>
          <w:bCs w:val="0"/>
          <w:i/>
          <w:iCs/>
          <w:color w:val="155944" w:themeColor="accent1" w:themeShade="80"/>
          <w:sz w:val="28"/>
          <w:szCs w:val="28"/>
        </w:rPr>
        <w:lastRenderedPageBreak/>
        <w:t>Did you say: what about a flowchart?</w:t>
      </w:r>
    </w:p>
    <w:p w14:paraId="31C31307" w14:textId="77777777" w:rsidR="00736497" w:rsidRDefault="00736497" w:rsidP="00736497">
      <w:pPr>
        <w:spacing w:line="276" w:lineRule="auto"/>
        <w:ind w:left="720"/>
        <w:rPr>
          <w:rFonts w:asciiTheme="majorHAnsi" w:hAnsiTheme="majorHAnsi"/>
          <w:szCs w:val="24"/>
        </w:rPr>
      </w:pPr>
      <w:r w:rsidRPr="0025215F">
        <w:rPr>
          <w:rFonts w:asciiTheme="majorHAnsi" w:hAnsiTheme="majorHAnsi"/>
          <w:szCs w:val="24"/>
        </w:rPr>
        <w:t>To assist, we created a flowchart for each website for you to understand.</w:t>
      </w:r>
    </w:p>
    <w:p w14:paraId="7BCAB470" w14:textId="6E1656AF" w:rsidR="00CA7AC5" w:rsidRDefault="00187007" w:rsidP="00993391">
      <w:r>
        <w:rPr>
          <w:noProof/>
          <w:szCs w:val="24"/>
        </w:rPr>
        <w:drawing>
          <wp:inline distT="0" distB="0" distL="0" distR="0" wp14:anchorId="6A085A7B" wp14:editId="5D86AAFD">
            <wp:extent cx="5794744" cy="3324225"/>
            <wp:effectExtent l="0" t="0" r="0" b="0"/>
            <wp:docPr id="3" name="Picture 3" descr="Image of data dashboard flowchart illustrating dashboard parameters by term/year, demographics, and special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data dashboard flowchart illustrating dashboard parameters by term/year, demographics, and special populatio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4536" cy="3329842"/>
                    </a:xfrm>
                    <a:prstGeom prst="rect">
                      <a:avLst/>
                    </a:prstGeom>
                    <a:noFill/>
                    <a:ln>
                      <a:noFill/>
                    </a:ln>
                  </pic:spPr>
                </pic:pic>
              </a:graphicData>
            </a:graphic>
          </wp:inline>
        </w:drawing>
      </w:r>
    </w:p>
    <w:p w14:paraId="472FC2F6" w14:textId="77777777" w:rsidR="0054204E" w:rsidRDefault="0054204E" w:rsidP="00993391"/>
    <w:p w14:paraId="1D389897" w14:textId="77777777" w:rsidR="0054204E" w:rsidRPr="0054204E" w:rsidRDefault="0054204E" w:rsidP="0054204E">
      <w:pPr>
        <w:pStyle w:val="BlockHeading2"/>
        <w:spacing w:line="276" w:lineRule="auto"/>
        <w:rPr>
          <w:b/>
          <w:bCs/>
          <w:i/>
          <w:iCs/>
          <w:color w:val="2BB28A" w:themeColor="accent5"/>
          <w:szCs w:val="28"/>
        </w:rPr>
      </w:pPr>
      <w:r w:rsidRPr="009F22C9">
        <w:rPr>
          <w:b/>
          <w:bCs/>
          <w:i/>
          <w:iCs/>
          <w:color w:val="155944" w:themeColor="accent1" w:themeShade="80"/>
          <w:szCs w:val="28"/>
        </w:rPr>
        <w:t>What’s next: do you know your own course-level data?</w:t>
      </w:r>
    </w:p>
    <w:p w14:paraId="1F429E8B" w14:textId="77777777" w:rsidR="0054204E" w:rsidRDefault="0054204E" w:rsidP="0054204E">
      <w:pPr>
        <w:pStyle w:val="BlockHeading2"/>
        <w:spacing w:line="276" w:lineRule="auto"/>
        <w:rPr>
          <w:rFonts w:asciiTheme="majorHAnsi" w:hAnsiTheme="majorHAnsi"/>
          <w:color w:val="auto"/>
          <w:sz w:val="24"/>
          <w:szCs w:val="24"/>
        </w:rPr>
      </w:pPr>
      <w:r w:rsidRPr="79B75463">
        <w:rPr>
          <w:rFonts w:asciiTheme="majorHAnsi" w:hAnsiTheme="majorHAnsi"/>
          <w:color w:val="auto"/>
          <w:sz w:val="24"/>
          <w:szCs w:val="24"/>
        </w:rPr>
        <w:t xml:space="preserve">           Now that you have a wealth of information, we encourage you to contact a data coach to find out your personal course-level disaggregated data. This information is private and to be shared only with the specific instructor on record. Feel free to contact the data coach in your division, or the data coach coordinator. We look forward to hearing from you!!</w:t>
      </w:r>
    </w:p>
    <w:p w14:paraId="624352F9" w14:textId="77777777" w:rsidR="00AC3BE2" w:rsidRDefault="00AC3BE2" w:rsidP="0054204E">
      <w:pPr>
        <w:pStyle w:val="BlockHeading2"/>
        <w:spacing w:line="276" w:lineRule="auto"/>
        <w:rPr>
          <w:rFonts w:asciiTheme="majorHAnsi" w:hAnsiTheme="majorHAnsi"/>
          <w:color w:val="auto"/>
          <w:sz w:val="24"/>
          <w:szCs w:val="24"/>
        </w:rPr>
      </w:pPr>
    </w:p>
    <w:tbl>
      <w:tblPr>
        <w:tblStyle w:val="TableGrid"/>
        <w:tblW w:w="9354" w:type="dxa"/>
        <w:tblLook w:val="04A0" w:firstRow="1" w:lastRow="0" w:firstColumn="1" w:lastColumn="0" w:noHBand="0" w:noVBand="1"/>
      </w:tblPr>
      <w:tblGrid>
        <w:gridCol w:w="3955"/>
        <w:gridCol w:w="2070"/>
        <w:gridCol w:w="3329"/>
      </w:tblGrid>
      <w:tr w:rsidR="00AC3BE2" w14:paraId="3B29AF66" w14:textId="77777777" w:rsidTr="00AC3BE2">
        <w:trPr>
          <w:trHeight w:val="111"/>
        </w:trPr>
        <w:tc>
          <w:tcPr>
            <w:tcW w:w="3955" w:type="dxa"/>
          </w:tcPr>
          <w:p w14:paraId="5EB2ADF7"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Arts &amp; Data Coach Coordinator</w:t>
            </w:r>
          </w:p>
        </w:tc>
        <w:tc>
          <w:tcPr>
            <w:tcW w:w="2070" w:type="dxa"/>
          </w:tcPr>
          <w:p w14:paraId="07C8D78B"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Tiffany Kuo</w:t>
            </w:r>
          </w:p>
        </w:tc>
        <w:tc>
          <w:tcPr>
            <w:tcW w:w="3329" w:type="dxa"/>
          </w:tcPr>
          <w:p w14:paraId="3F0197CF"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tiffany.kuo@mtsac.edu</w:t>
            </w:r>
          </w:p>
        </w:tc>
      </w:tr>
      <w:tr w:rsidR="00AC3BE2" w14:paraId="4047C09D" w14:textId="77777777" w:rsidTr="00AC3BE2">
        <w:trPr>
          <w:trHeight w:val="107"/>
        </w:trPr>
        <w:tc>
          <w:tcPr>
            <w:tcW w:w="3955" w:type="dxa"/>
          </w:tcPr>
          <w:p w14:paraId="493AB5AB"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Humanities</w:t>
            </w:r>
          </w:p>
        </w:tc>
        <w:tc>
          <w:tcPr>
            <w:tcW w:w="2070" w:type="dxa"/>
          </w:tcPr>
          <w:p w14:paraId="6C584440"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Ned Weidner</w:t>
            </w:r>
          </w:p>
        </w:tc>
        <w:tc>
          <w:tcPr>
            <w:tcW w:w="3329" w:type="dxa"/>
          </w:tcPr>
          <w:p w14:paraId="113F3101"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nweidner@mtsac.edu</w:t>
            </w:r>
          </w:p>
        </w:tc>
      </w:tr>
      <w:tr w:rsidR="00AC3BE2" w14:paraId="45756C29" w14:textId="77777777" w:rsidTr="00AC3BE2">
        <w:trPr>
          <w:trHeight w:val="111"/>
        </w:trPr>
        <w:tc>
          <w:tcPr>
            <w:tcW w:w="3955" w:type="dxa"/>
          </w:tcPr>
          <w:p w14:paraId="1BB52B4B"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Social Sciences</w:t>
            </w:r>
          </w:p>
        </w:tc>
        <w:tc>
          <w:tcPr>
            <w:tcW w:w="2070" w:type="dxa"/>
          </w:tcPr>
          <w:p w14:paraId="104A9113"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Cara Tan</w:t>
            </w:r>
          </w:p>
        </w:tc>
        <w:tc>
          <w:tcPr>
            <w:tcW w:w="3329" w:type="dxa"/>
          </w:tcPr>
          <w:p w14:paraId="17AC3B8E"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ctan51@mtsac.edu</w:t>
            </w:r>
          </w:p>
        </w:tc>
      </w:tr>
      <w:tr w:rsidR="00AC3BE2" w14:paraId="1673E418" w14:textId="77777777" w:rsidTr="00AC3BE2">
        <w:trPr>
          <w:trHeight w:val="111"/>
        </w:trPr>
        <w:tc>
          <w:tcPr>
            <w:tcW w:w="3955" w:type="dxa"/>
          </w:tcPr>
          <w:p w14:paraId="44C335DD"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Kinesiology, Athletics and Dance</w:t>
            </w:r>
          </w:p>
        </w:tc>
        <w:tc>
          <w:tcPr>
            <w:tcW w:w="2070" w:type="dxa"/>
          </w:tcPr>
          <w:p w14:paraId="0FF63861"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Chris Jackson</w:t>
            </w:r>
          </w:p>
        </w:tc>
        <w:tc>
          <w:tcPr>
            <w:tcW w:w="3329" w:type="dxa"/>
          </w:tcPr>
          <w:p w14:paraId="73DD9396"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cjackson@mtsac.edu</w:t>
            </w:r>
          </w:p>
        </w:tc>
      </w:tr>
      <w:tr w:rsidR="00AC3BE2" w14:paraId="2B6B2AC6" w14:textId="77777777" w:rsidTr="00AC3BE2">
        <w:trPr>
          <w:trHeight w:val="107"/>
        </w:trPr>
        <w:tc>
          <w:tcPr>
            <w:tcW w:w="3955" w:type="dxa"/>
          </w:tcPr>
          <w:p w14:paraId="77023745"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Natural Sciences</w:t>
            </w:r>
          </w:p>
        </w:tc>
        <w:tc>
          <w:tcPr>
            <w:tcW w:w="2070" w:type="dxa"/>
          </w:tcPr>
          <w:p w14:paraId="2B0F4801"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Mike Hood</w:t>
            </w:r>
          </w:p>
        </w:tc>
        <w:tc>
          <w:tcPr>
            <w:tcW w:w="3329" w:type="dxa"/>
          </w:tcPr>
          <w:p w14:paraId="044A249C"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mhood@mtsac.edu</w:t>
            </w:r>
          </w:p>
        </w:tc>
      </w:tr>
      <w:tr w:rsidR="00AC3BE2" w14:paraId="3FB4D1A3" w14:textId="77777777" w:rsidTr="00AC3BE2">
        <w:trPr>
          <w:trHeight w:val="111"/>
        </w:trPr>
        <w:tc>
          <w:tcPr>
            <w:tcW w:w="3955" w:type="dxa"/>
          </w:tcPr>
          <w:p w14:paraId="4954A6F3"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Natural Sciences</w:t>
            </w:r>
          </w:p>
        </w:tc>
        <w:tc>
          <w:tcPr>
            <w:tcW w:w="2070" w:type="dxa"/>
          </w:tcPr>
          <w:p w14:paraId="4F959AE2"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Loni Nguyen</w:t>
            </w:r>
          </w:p>
        </w:tc>
        <w:tc>
          <w:tcPr>
            <w:tcW w:w="3329" w:type="dxa"/>
          </w:tcPr>
          <w:p w14:paraId="3963AB71"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knguyen@mtsac.edu</w:t>
            </w:r>
          </w:p>
        </w:tc>
      </w:tr>
      <w:tr w:rsidR="00AC3BE2" w14:paraId="0A387F53" w14:textId="77777777" w:rsidTr="00AC3BE2">
        <w:trPr>
          <w:trHeight w:val="111"/>
        </w:trPr>
        <w:tc>
          <w:tcPr>
            <w:tcW w:w="3955" w:type="dxa"/>
          </w:tcPr>
          <w:p w14:paraId="16DB2DEA"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Tech and Health</w:t>
            </w:r>
          </w:p>
        </w:tc>
        <w:tc>
          <w:tcPr>
            <w:tcW w:w="2070" w:type="dxa"/>
          </w:tcPr>
          <w:p w14:paraId="717D195C"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Dan Garcia</w:t>
            </w:r>
          </w:p>
        </w:tc>
        <w:tc>
          <w:tcPr>
            <w:tcW w:w="3329" w:type="dxa"/>
          </w:tcPr>
          <w:p w14:paraId="6742D6D4"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dgarcia@mtsac.edu</w:t>
            </w:r>
          </w:p>
        </w:tc>
      </w:tr>
      <w:tr w:rsidR="00AC3BE2" w14:paraId="1F97383B" w14:textId="77777777" w:rsidTr="00AC3BE2">
        <w:trPr>
          <w:trHeight w:val="107"/>
        </w:trPr>
        <w:tc>
          <w:tcPr>
            <w:tcW w:w="3955" w:type="dxa"/>
          </w:tcPr>
          <w:p w14:paraId="347953BE"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School of Continuing Education</w:t>
            </w:r>
          </w:p>
        </w:tc>
        <w:tc>
          <w:tcPr>
            <w:tcW w:w="2070" w:type="dxa"/>
          </w:tcPr>
          <w:p w14:paraId="2D8E6988"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Laura Espinoza</w:t>
            </w:r>
          </w:p>
        </w:tc>
        <w:tc>
          <w:tcPr>
            <w:tcW w:w="3329" w:type="dxa"/>
          </w:tcPr>
          <w:p w14:paraId="4B734126" w14:textId="77777777" w:rsidR="00AC3BE2" w:rsidRDefault="00AC3BE2" w:rsidP="00BB4F85">
            <w:pPr>
              <w:pStyle w:val="BlockHeading2"/>
              <w:spacing w:line="276" w:lineRule="auto"/>
              <w:rPr>
                <w:rFonts w:asciiTheme="majorHAnsi" w:hAnsiTheme="majorHAnsi"/>
                <w:bCs/>
                <w:color w:val="auto"/>
                <w:sz w:val="24"/>
                <w:szCs w:val="24"/>
              </w:rPr>
            </w:pPr>
            <w:r>
              <w:rPr>
                <w:rFonts w:asciiTheme="majorHAnsi" w:hAnsiTheme="majorHAnsi"/>
                <w:bCs/>
                <w:color w:val="auto"/>
                <w:sz w:val="24"/>
                <w:szCs w:val="24"/>
              </w:rPr>
              <w:t>lespinozarodriguez@mtsac.edu</w:t>
            </w:r>
          </w:p>
        </w:tc>
      </w:tr>
    </w:tbl>
    <w:p w14:paraId="7BBB622F" w14:textId="77777777" w:rsidR="00AC3BE2" w:rsidRDefault="00AC3BE2" w:rsidP="0054204E">
      <w:pPr>
        <w:pStyle w:val="BlockHeading2"/>
        <w:spacing w:line="276" w:lineRule="auto"/>
        <w:rPr>
          <w:rFonts w:asciiTheme="majorHAnsi" w:hAnsiTheme="majorHAnsi"/>
          <w:color w:val="auto"/>
          <w:sz w:val="24"/>
          <w:szCs w:val="24"/>
        </w:rPr>
      </w:pPr>
    </w:p>
    <w:p w14:paraId="4412B863" w14:textId="40BB8403" w:rsidR="0054204E" w:rsidRPr="002A420C" w:rsidRDefault="002A420C" w:rsidP="002A420C">
      <w:pPr>
        <w:jc w:val="center"/>
        <w:rPr>
          <w:b/>
          <w:bCs/>
        </w:rPr>
      </w:pPr>
      <w:r w:rsidRPr="009F22C9">
        <w:rPr>
          <w:rFonts w:asciiTheme="majorHAnsi" w:hAnsiTheme="majorHAnsi"/>
          <w:b/>
          <w:bCs/>
          <w:color w:val="155944" w:themeColor="accent1" w:themeShade="80"/>
          <w:szCs w:val="24"/>
        </w:rPr>
        <w:t>#####</w:t>
      </w:r>
    </w:p>
    <w:sectPr w:rsidR="0054204E" w:rsidRPr="002A420C" w:rsidSect="004F5AD1">
      <w:type w:val="continuous"/>
      <w:pgSz w:w="12240" w:h="15840" w:code="1"/>
      <w:pgMar w:top="576"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30DFA" w14:textId="77777777" w:rsidR="00441D98" w:rsidRDefault="00441D98" w:rsidP="00D04819">
      <w:pPr>
        <w:spacing w:after="0" w:line="240" w:lineRule="auto"/>
      </w:pPr>
      <w:r>
        <w:separator/>
      </w:r>
    </w:p>
    <w:p w14:paraId="16DC247D" w14:textId="77777777" w:rsidR="00441D98" w:rsidRDefault="00441D98"/>
  </w:endnote>
  <w:endnote w:type="continuationSeparator" w:id="0">
    <w:p w14:paraId="744BDC4A" w14:textId="77777777" w:rsidR="00441D98" w:rsidRDefault="00441D98" w:rsidP="00D04819">
      <w:pPr>
        <w:spacing w:after="0" w:line="240" w:lineRule="auto"/>
      </w:pPr>
      <w:r>
        <w:continuationSeparator/>
      </w:r>
    </w:p>
    <w:p w14:paraId="1D4F0662" w14:textId="77777777" w:rsidR="00441D98" w:rsidRDefault="00441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4BD9" w14:textId="77777777" w:rsidR="00441D98" w:rsidRDefault="00441D98" w:rsidP="00D04819">
      <w:pPr>
        <w:spacing w:after="0" w:line="240" w:lineRule="auto"/>
      </w:pPr>
      <w:r>
        <w:separator/>
      </w:r>
    </w:p>
    <w:p w14:paraId="05F07CDB" w14:textId="77777777" w:rsidR="00441D98" w:rsidRDefault="00441D98"/>
  </w:footnote>
  <w:footnote w:type="continuationSeparator" w:id="0">
    <w:p w14:paraId="770328CF" w14:textId="77777777" w:rsidR="00441D98" w:rsidRDefault="00441D98" w:rsidP="00D04819">
      <w:pPr>
        <w:spacing w:after="0" w:line="240" w:lineRule="auto"/>
      </w:pPr>
      <w:r>
        <w:continuationSeparator/>
      </w:r>
    </w:p>
    <w:p w14:paraId="4F417739" w14:textId="77777777" w:rsidR="00441D98" w:rsidRDefault="00441D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1FF79438"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77FDF5E4"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10345"/>
    <w:multiLevelType w:val="hybridMultilevel"/>
    <w:tmpl w:val="285E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E67DA7"/>
    <w:multiLevelType w:val="hybridMultilevel"/>
    <w:tmpl w:val="61684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72A7EB0"/>
    <w:multiLevelType w:val="hybridMultilevel"/>
    <w:tmpl w:val="D248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4983">
    <w:abstractNumId w:val="1"/>
  </w:num>
  <w:num w:numId="2" w16cid:durableId="1775442981">
    <w:abstractNumId w:val="2"/>
  </w:num>
  <w:num w:numId="3" w16cid:durableId="211173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A9"/>
    <w:rsid w:val="0002118D"/>
    <w:rsid w:val="0003367A"/>
    <w:rsid w:val="00041D52"/>
    <w:rsid w:val="00047E02"/>
    <w:rsid w:val="00067C26"/>
    <w:rsid w:val="00076ED4"/>
    <w:rsid w:val="00077C66"/>
    <w:rsid w:val="00086103"/>
    <w:rsid w:val="000A2C77"/>
    <w:rsid w:val="000A435D"/>
    <w:rsid w:val="000C2DBA"/>
    <w:rsid w:val="000C669A"/>
    <w:rsid w:val="000E0995"/>
    <w:rsid w:val="000E7E6C"/>
    <w:rsid w:val="000F19F2"/>
    <w:rsid w:val="000F6266"/>
    <w:rsid w:val="000F68BE"/>
    <w:rsid w:val="000F723C"/>
    <w:rsid w:val="00102AE2"/>
    <w:rsid w:val="00104116"/>
    <w:rsid w:val="00106C5E"/>
    <w:rsid w:val="00111C10"/>
    <w:rsid w:val="00121925"/>
    <w:rsid w:val="001459B7"/>
    <w:rsid w:val="00153659"/>
    <w:rsid w:val="00161D2B"/>
    <w:rsid w:val="00164D7A"/>
    <w:rsid w:val="00177A1A"/>
    <w:rsid w:val="00184A9B"/>
    <w:rsid w:val="00187007"/>
    <w:rsid w:val="001901D3"/>
    <w:rsid w:val="001A1FBD"/>
    <w:rsid w:val="001A5701"/>
    <w:rsid w:val="001E5275"/>
    <w:rsid w:val="001F7BE5"/>
    <w:rsid w:val="002037C9"/>
    <w:rsid w:val="0023068C"/>
    <w:rsid w:val="00230A5B"/>
    <w:rsid w:val="0023478B"/>
    <w:rsid w:val="00236156"/>
    <w:rsid w:val="00240F23"/>
    <w:rsid w:val="0025215F"/>
    <w:rsid w:val="0026457F"/>
    <w:rsid w:val="00273364"/>
    <w:rsid w:val="00277ECF"/>
    <w:rsid w:val="00290ACF"/>
    <w:rsid w:val="00291553"/>
    <w:rsid w:val="0029481C"/>
    <w:rsid w:val="00294C23"/>
    <w:rsid w:val="00295DF6"/>
    <w:rsid w:val="002A114F"/>
    <w:rsid w:val="002A420C"/>
    <w:rsid w:val="002B149E"/>
    <w:rsid w:val="002C19F2"/>
    <w:rsid w:val="002D0F5B"/>
    <w:rsid w:val="002D1808"/>
    <w:rsid w:val="002D423E"/>
    <w:rsid w:val="002D447B"/>
    <w:rsid w:val="002D47F0"/>
    <w:rsid w:val="002D6612"/>
    <w:rsid w:val="002E1B5A"/>
    <w:rsid w:val="002E76DB"/>
    <w:rsid w:val="002F6E0D"/>
    <w:rsid w:val="002F710F"/>
    <w:rsid w:val="003027E8"/>
    <w:rsid w:val="003241D7"/>
    <w:rsid w:val="003268C7"/>
    <w:rsid w:val="00345523"/>
    <w:rsid w:val="003457F4"/>
    <w:rsid w:val="003500BE"/>
    <w:rsid w:val="00350C82"/>
    <w:rsid w:val="00353B0B"/>
    <w:rsid w:val="0035754D"/>
    <w:rsid w:val="003624E6"/>
    <w:rsid w:val="0036479C"/>
    <w:rsid w:val="00365658"/>
    <w:rsid w:val="00366D91"/>
    <w:rsid w:val="003718D1"/>
    <w:rsid w:val="00376FE2"/>
    <w:rsid w:val="003A790A"/>
    <w:rsid w:val="003B0AAD"/>
    <w:rsid w:val="003B1ACE"/>
    <w:rsid w:val="003C28EF"/>
    <w:rsid w:val="003D1161"/>
    <w:rsid w:val="003D15E5"/>
    <w:rsid w:val="003E18D5"/>
    <w:rsid w:val="003E4FA3"/>
    <w:rsid w:val="003E51A9"/>
    <w:rsid w:val="00406A08"/>
    <w:rsid w:val="00411807"/>
    <w:rsid w:val="004263C9"/>
    <w:rsid w:val="00441D98"/>
    <w:rsid w:val="00454A5B"/>
    <w:rsid w:val="004579EF"/>
    <w:rsid w:val="00460DE6"/>
    <w:rsid w:val="00475F58"/>
    <w:rsid w:val="00483673"/>
    <w:rsid w:val="0049245E"/>
    <w:rsid w:val="004B378C"/>
    <w:rsid w:val="004B66B6"/>
    <w:rsid w:val="004C63C9"/>
    <w:rsid w:val="004D0772"/>
    <w:rsid w:val="004E46F9"/>
    <w:rsid w:val="004F2A55"/>
    <w:rsid w:val="004F5AD1"/>
    <w:rsid w:val="00501F30"/>
    <w:rsid w:val="0050640F"/>
    <w:rsid w:val="00521B6A"/>
    <w:rsid w:val="005239BA"/>
    <w:rsid w:val="00530EEF"/>
    <w:rsid w:val="00532466"/>
    <w:rsid w:val="0054204E"/>
    <w:rsid w:val="00542156"/>
    <w:rsid w:val="0055102A"/>
    <w:rsid w:val="0055758D"/>
    <w:rsid w:val="005612AD"/>
    <w:rsid w:val="005657E0"/>
    <w:rsid w:val="00575327"/>
    <w:rsid w:val="00580226"/>
    <w:rsid w:val="00582E88"/>
    <w:rsid w:val="0058303C"/>
    <w:rsid w:val="00585874"/>
    <w:rsid w:val="005876F3"/>
    <w:rsid w:val="00590B3C"/>
    <w:rsid w:val="00595B03"/>
    <w:rsid w:val="005A4635"/>
    <w:rsid w:val="005B383C"/>
    <w:rsid w:val="005B51E2"/>
    <w:rsid w:val="005C257D"/>
    <w:rsid w:val="005C5911"/>
    <w:rsid w:val="005D02C6"/>
    <w:rsid w:val="005D0CD9"/>
    <w:rsid w:val="005D2430"/>
    <w:rsid w:val="005D6AF3"/>
    <w:rsid w:val="00602ECD"/>
    <w:rsid w:val="00606017"/>
    <w:rsid w:val="006143BE"/>
    <w:rsid w:val="00626A48"/>
    <w:rsid w:val="00630D01"/>
    <w:rsid w:val="00634AB8"/>
    <w:rsid w:val="00642C04"/>
    <w:rsid w:val="00646BAE"/>
    <w:rsid w:val="00656844"/>
    <w:rsid w:val="00665FE1"/>
    <w:rsid w:val="00667D08"/>
    <w:rsid w:val="006810FB"/>
    <w:rsid w:val="006841B0"/>
    <w:rsid w:val="00692E2D"/>
    <w:rsid w:val="006938D2"/>
    <w:rsid w:val="006A5066"/>
    <w:rsid w:val="006B0CC3"/>
    <w:rsid w:val="006B0E00"/>
    <w:rsid w:val="006B321D"/>
    <w:rsid w:val="006C38BD"/>
    <w:rsid w:val="006C4D25"/>
    <w:rsid w:val="006C764E"/>
    <w:rsid w:val="006E27A6"/>
    <w:rsid w:val="006E4974"/>
    <w:rsid w:val="00701356"/>
    <w:rsid w:val="007075B8"/>
    <w:rsid w:val="007102C0"/>
    <w:rsid w:val="007126C0"/>
    <w:rsid w:val="00723704"/>
    <w:rsid w:val="00727533"/>
    <w:rsid w:val="00736497"/>
    <w:rsid w:val="007405C4"/>
    <w:rsid w:val="007518AB"/>
    <w:rsid w:val="00755C6D"/>
    <w:rsid w:val="00770B04"/>
    <w:rsid w:val="00770E72"/>
    <w:rsid w:val="00771FB4"/>
    <w:rsid w:val="00773234"/>
    <w:rsid w:val="00774293"/>
    <w:rsid w:val="00782DB8"/>
    <w:rsid w:val="007B737B"/>
    <w:rsid w:val="007D011D"/>
    <w:rsid w:val="007D5E33"/>
    <w:rsid w:val="007F247B"/>
    <w:rsid w:val="007F29E1"/>
    <w:rsid w:val="007F63EC"/>
    <w:rsid w:val="0080211F"/>
    <w:rsid w:val="00803D00"/>
    <w:rsid w:val="00805BF0"/>
    <w:rsid w:val="008113D1"/>
    <w:rsid w:val="0081283D"/>
    <w:rsid w:val="00817107"/>
    <w:rsid w:val="00817F98"/>
    <w:rsid w:val="00824951"/>
    <w:rsid w:val="0082783D"/>
    <w:rsid w:val="00831716"/>
    <w:rsid w:val="00843033"/>
    <w:rsid w:val="0084676B"/>
    <w:rsid w:val="00847782"/>
    <w:rsid w:val="008555F9"/>
    <w:rsid w:val="00855C93"/>
    <w:rsid w:val="00857AD4"/>
    <w:rsid w:val="008B51E3"/>
    <w:rsid w:val="008D25DE"/>
    <w:rsid w:val="008E5E97"/>
    <w:rsid w:val="008E5FF0"/>
    <w:rsid w:val="008F5150"/>
    <w:rsid w:val="00915D51"/>
    <w:rsid w:val="00920D63"/>
    <w:rsid w:val="0092141A"/>
    <w:rsid w:val="00924CC6"/>
    <w:rsid w:val="0094254E"/>
    <w:rsid w:val="00943A5B"/>
    <w:rsid w:val="00952695"/>
    <w:rsid w:val="009652C1"/>
    <w:rsid w:val="009660DB"/>
    <w:rsid w:val="00966345"/>
    <w:rsid w:val="00973ADE"/>
    <w:rsid w:val="00980F77"/>
    <w:rsid w:val="00993391"/>
    <w:rsid w:val="00995F94"/>
    <w:rsid w:val="009A6436"/>
    <w:rsid w:val="009B3DE0"/>
    <w:rsid w:val="009B46C1"/>
    <w:rsid w:val="009B63F9"/>
    <w:rsid w:val="009C3E98"/>
    <w:rsid w:val="009D6CD6"/>
    <w:rsid w:val="009E4F4F"/>
    <w:rsid w:val="009F22C9"/>
    <w:rsid w:val="009F4920"/>
    <w:rsid w:val="00A074AE"/>
    <w:rsid w:val="00A1454B"/>
    <w:rsid w:val="00A314F0"/>
    <w:rsid w:val="00A40F3F"/>
    <w:rsid w:val="00A4103B"/>
    <w:rsid w:val="00A4153C"/>
    <w:rsid w:val="00A45FD7"/>
    <w:rsid w:val="00A46D79"/>
    <w:rsid w:val="00A63A06"/>
    <w:rsid w:val="00A63D39"/>
    <w:rsid w:val="00A701B8"/>
    <w:rsid w:val="00A70B9E"/>
    <w:rsid w:val="00A73146"/>
    <w:rsid w:val="00A809B0"/>
    <w:rsid w:val="00A917BC"/>
    <w:rsid w:val="00A976A8"/>
    <w:rsid w:val="00AA5F61"/>
    <w:rsid w:val="00AA60F2"/>
    <w:rsid w:val="00AA68A3"/>
    <w:rsid w:val="00AA6E2F"/>
    <w:rsid w:val="00AB1DE5"/>
    <w:rsid w:val="00AB65EB"/>
    <w:rsid w:val="00AC3BE2"/>
    <w:rsid w:val="00AD09DA"/>
    <w:rsid w:val="00AD4C20"/>
    <w:rsid w:val="00AE020E"/>
    <w:rsid w:val="00AE1483"/>
    <w:rsid w:val="00AE553B"/>
    <w:rsid w:val="00AE702E"/>
    <w:rsid w:val="00AF345F"/>
    <w:rsid w:val="00B01D23"/>
    <w:rsid w:val="00B02101"/>
    <w:rsid w:val="00B14894"/>
    <w:rsid w:val="00B22523"/>
    <w:rsid w:val="00B3143B"/>
    <w:rsid w:val="00B315A7"/>
    <w:rsid w:val="00B41969"/>
    <w:rsid w:val="00B42F75"/>
    <w:rsid w:val="00B46872"/>
    <w:rsid w:val="00B53F43"/>
    <w:rsid w:val="00B54DA1"/>
    <w:rsid w:val="00B560FC"/>
    <w:rsid w:val="00B62EEA"/>
    <w:rsid w:val="00B63CCD"/>
    <w:rsid w:val="00B90056"/>
    <w:rsid w:val="00B90270"/>
    <w:rsid w:val="00B92D58"/>
    <w:rsid w:val="00BA2E28"/>
    <w:rsid w:val="00BA690E"/>
    <w:rsid w:val="00BB3567"/>
    <w:rsid w:val="00BB4EAD"/>
    <w:rsid w:val="00BD350C"/>
    <w:rsid w:val="00BF5905"/>
    <w:rsid w:val="00C027F1"/>
    <w:rsid w:val="00C12FD6"/>
    <w:rsid w:val="00C149D3"/>
    <w:rsid w:val="00C23D29"/>
    <w:rsid w:val="00C429CB"/>
    <w:rsid w:val="00C4317C"/>
    <w:rsid w:val="00C53787"/>
    <w:rsid w:val="00C53FB1"/>
    <w:rsid w:val="00C630A6"/>
    <w:rsid w:val="00C7131A"/>
    <w:rsid w:val="00C85B07"/>
    <w:rsid w:val="00C9562F"/>
    <w:rsid w:val="00CA41DB"/>
    <w:rsid w:val="00CA7AC5"/>
    <w:rsid w:val="00CB2614"/>
    <w:rsid w:val="00CB330E"/>
    <w:rsid w:val="00CC06F1"/>
    <w:rsid w:val="00CC171A"/>
    <w:rsid w:val="00CC3BB6"/>
    <w:rsid w:val="00CC550B"/>
    <w:rsid w:val="00CC605B"/>
    <w:rsid w:val="00CC6959"/>
    <w:rsid w:val="00CD4E0B"/>
    <w:rsid w:val="00CD581F"/>
    <w:rsid w:val="00CD5860"/>
    <w:rsid w:val="00CD6581"/>
    <w:rsid w:val="00CF0A32"/>
    <w:rsid w:val="00CF27E4"/>
    <w:rsid w:val="00CF633E"/>
    <w:rsid w:val="00D0052B"/>
    <w:rsid w:val="00D04819"/>
    <w:rsid w:val="00D10D3B"/>
    <w:rsid w:val="00D34F93"/>
    <w:rsid w:val="00D4306B"/>
    <w:rsid w:val="00D43D9E"/>
    <w:rsid w:val="00D445F5"/>
    <w:rsid w:val="00D53C9F"/>
    <w:rsid w:val="00D64DA4"/>
    <w:rsid w:val="00D74AA8"/>
    <w:rsid w:val="00D81440"/>
    <w:rsid w:val="00D9292C"/>
    <w:rsid w:val="00D9628A"/>
    <w:rsid w:val="00DA2DE1"/>
    <w:rsid w:val="00DA66C2"/>
    <w:rsid w:val="00DB03A6"/>
    <w:rsid w:val="00DD247E"/>
    <w:rsid w:val="00DE24E0"/>
    <w:rsid w:val="00E1260A"/>
    <w:rsid w:val="00E13DFE"/>
    <w:rsid w:val="00E207E6"/>
    <w:rsid w:val="00E321C3"/>
    <w:rsid w:val="00E322C3"/>
    <w:rsid w:val="00E36F56"/>
    <w:rsid w:val="00E45E99"/>
    <w:rsid w:val="00E46BD8"/>
    <w:rsid w:val="00E47E72"/>
    <w:rsid w:val="00E570B4"/>
    <w:rsid w:val="00E65937"/>
    <w:rsid w:val="00E66A03"/>
    <w:rsid w:val="00E67D87"/>
    <w:rsid w:val="00E732D1"/>
    <w:rsid w:val="00E8672B"/>
    <w:rsid w:val="00E95072"/>
    <w:rsid w:val="00EA6F2A"/>
    <w:rsid w:val="00EE1A44"/>
    <w:rsid w:val="00EE2E56"/>
    <w:rsid w:val="00EE3FA5"/>
    <w:rsid w:val="00F1639E"/>
    <w:rsid w:val="00F21BCA"/>
    <w:rsid w:val="00F22F6F"/>
    <w:rsid w:val="00F54ED4"/>
    <w:rsid w:val="00F54F64"/>
    <w:rsid w:val="00F61698"/>
    <w:rsid w:val="00F6170F"/>
    <w:rsid w:val="00F64391"/>
    <w:rsid w:val="00F77A5A"/>
    <w:rsid w:val="00F8099A"/>
    <w:rsid w:val="00F916F5"/>
    <w:rsid w:val="00F93B77"/>
    <w:rsid w:val="00F9585D"/>
    <w:rsid w:val="00F96290"/>
    <w:rsid w:val="00FC4D2E"/>
    <w:rsid w:val="00FC6C12"/>
    <w:rsid w:val="00FD11D6"/>
    <w:rsid w:val="00FE42AD"/>
    <w:rsid w:val="00FE63DD"/>
    <w:rsid w:val="00FF2DAB"/>
    <w:rsid w:val="0D79DE8E"/>
    <w:rsid w:val="0E47357C"/>
    <w:rsid w:val="12A91CEC"/>
    <w:rsid w:val="151BC553"/>
    <w:rsid w:val="1D6B84CB"/>
    <w:rsid w:val="20F910E5"/>
    <w:rsid w:val="2258B224"/>
    <w:rsid w:val="26639BDA"/>
    <w:rsid w:val="2A62F8D0"/>
    <w:rsid w:val="2AADDEF9"/>
    <w:rsid w:val="5EAD82D9"/>
    <w:rsid w:val="680FAF8F"/>
    <w:rsid w:val="6AC5701A"/>
    <w:rsid w:val="794145D8"/>
    <w:rsid w:val="79B75463"/>
    <w:rsid w:val="7C6E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7DB7C"/>
  <w15:chartTrackingRefBased/>
  <w15:docId w15:val="{DA7B5240-72C7-4800-987A-3CD8B64D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CD4E0B"/>
    <w:pPr>
      <w:keepNext/>
      <w:keepLines/>
      <w:spacing w:after="100" w:line="240" w:lineRule="auto"/>
      <w:outlineLvl w:val="0"/>
    </w:pPr>
    <w:rPr>
      <w:rFonts w:asciiTheme="majorHAnsi" w:eastAsiaTheme="majorEastAsia" w:hAnsiTheme="majorHAnsi" w:cstheme="majorBidi"/>
      <w:b/>
      <w:color w:val="155944" w:themeColor="accent1" w:themeShade="80"/>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CD4E0B"/>
    <w:rPr>
      <w:rFonts w:asciiTheme="majorHAnsi" w:eastAsiaTheme="majorEastAsia" w:hAnsiTheme="majorHAnsi" w:cstheme="majorBidi"/>
      <w:b/>
      <w:color w:val="155944" w:themeColor="accent1" w:themeShade="80"/>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qFormat/>
    <w:rsid w:val="003E51A9"/>
    <w:pPr>
      <w:spacing w:after="200" w:line="252" w:lineRule="auto"/>
      <w:ind w:left="720"/>
      <w:contextualSpacing/>
    </w:pPr>
    <w:rPr>
      <w:rFonts w:asciiTheme="majorHAnsi" w:eastAsiaTheme="majorEastAsia" w:hAnsiTheme="majorHAnsi" w:cstheme="majorBidi"/>
      <w:color w:val="auto"/>
      <w:sz w:val="22"/>
      <w:szCs w:val="22"/>
    </w:rPr>
  </w:style>
  <w:style w:type="character" w:styleId="Hyperlink">
    <w:name w:val="Hyperlink"/>
    <w:basedOn w:val="DefaultParagraphFont"/>
    <w:uiPriority w:val="99"/>
    <w:unhideWhenUsed/>
    <w:rsid w:val="00920D63"/>
    <w:rPr>
      <w:color w:val="2BB28A" w:themeColor="hyperlink"/>
      <w:u w:val="single"/>
    </w:rPr>
  </w:style>
  <w:style w:type="character" w:styleId="UnresolvedMention">
    <w:name w:val="Unresolved Mention"/>
    <w:basedOn w:val="DefaultParagraphFont"/>
    <w:uiPriority w:val="99"/>
    <w:semiHidden/>
    <w:unhideWhenUsed/>
    <w:rsid w:val="00920D63"/>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F7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BE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657E0"/>
    <w:rPr>
      <w:b/>
      <w:bCs/>
    </w:rPr>
  </w:style>
  <w:style w:type="character" w:customStyle="1" w:styleId="CommentSubjectChar">
    <w:name w:val="Comment Subject Char"/>
    <w:basedOn w:val="CommentTextChar"/>
    <w:link w:val="CommentSubject"/>
    <w:uiPriority w:val="99"/>
    <w:semiHidden/>
    <w:rsid w:val="005657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t.ly/mtsacdat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uo14\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7B8F1340CE15469876C1ACE8558BC9" ma:contentTypeVersion="13" ma:contentTypeDescription="Create a new document." ma:contentTypeScope="" ma:versionID="04cb9e52257c05571d1807ee7145e5cb">
  <xsd:schema xmlns:xsd="http://www.w3.org/2001/XMLSchema" xmlns:xs="http://www.w3.org/2001/XMLSchema" xmlns:p="http://schemas.microsoft.com/office/2006/metadata/properties" xmlns:ns3="ab473ce3-bbdb-490b-bf9f-407ba23df631" xmlns:ns4="7caac9a5-e9f0-4948-ba2b-9b40c951027f" targetNamespace="http://schemas.microsoft.com/office/2006/metadata/properties" ma:root="true" ma:fieldsID="6889a229d6cea5fa137da14a6dbb00f8" ns3:_="" ns4:_="">
    <xsd:import namespace="ab473ce3-bbdb-490b-bf9f-407ba23df631"/>
    <xsd:import namespace="7caac9a5-e9f0-4948-ba2b-9b40c95102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LengthInSecond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73ce3-bbdb-490b-bf9f-407ba23df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ac9a5-e9f0-4948-ba2b-9b40c95102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360ABA-5929-4B67-84C0-3FDC9231D38D}">
  <ds:schemaRefs>
    <ds:schemaRef ds:uri="http://schemas.microsoft.com/sharepoint/v3/contenttype/forms"/>
  </ds:schemaRefs>
</ds:datastoreItem>
</file>

<file path=customXml/itemProps2.xml><?xml version="1.0" encoding="utf-8"?>
<ds:datastoreItem xmlns:ds="http://schemas.openxmlformats.org/officeDocument/2006/customXml" ds:itemID="{896ADB76-FC69-4F4C-A52C-C759EABD0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73ce3-bbdb-490b-bf9f-407ba23df631"/>
    <ds:schemaRef ds:uri="7caac9a5-e9f0-4948-ba2b-9b40c9510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customXml/itemProps4.xml><?xml version="1.0" encoding="utf-8"?>
<ds:datastoreItem xmlns:ds="http://schemas.openxmlformats.org/officeDocument/2006/customXml" ds:itemID="{D6407073-D28A-4767-854D-36D66204AF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 (bold)</Template>
  <TotalTime>1</TotalTime>
  <Pages>3</Pages>
  <Words>666</Words>
  <Characters>3798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Kuo, Tiffany</dc:creator>
  <cp:keywords/>
  <dc:description/>
  <cp:lastModifiedBy>DeWilde, Krysten</cp:lastModifiedBy>
  <cp:revision>2</cp:revision>
  <dcterms:created xsi:type="dcterms:W3CDTF">2023-11-30T21:14:00Z</dcterms:created>
  <dcterms:modified xsi:type="dcterms:W3CDTF">2023-11-30T21:14:00Z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0x010100137B8F1340CE15469876C1ACE8558BC9</vt:lpwstr>
  </property>
</Properties>
</file>