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1E200" w14:textId="4525AB38" w:rsidR="009134D9" w:rsidRDefault="009134D9" w:rsidP="009134D9">
      <w:pPr>
        <w:pStyle w:val="Appendices"/>
        <w:tabs>
          <w:tab w:val="clear" w:pos="9350"/>
          <w:tab w:val="left" w:pos="720"/>
          <w:tab w:val="right" w:pos="10080"/>
        </w:tabs>
        <w:ind w:left="0" w:right="0"/>
      </w:pPr>
      <w:r>
        <w:rPr>
          <w:noProof/>
        </w:rPr>
        <w:drawing>
          <wp:inline distT="0" distB="0" distL="0" distR="0" wp14:anchorId="51265397" wp14:editId="37854161">
            <wp:extent cx="1828800" cy="1097280"/>
            <wp:effectExtent l="0" t="0" r="0" b="0"/>
            <wp:docPr id="2" name="Picture 2" descr="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tsac_logo_lar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097280"/>
                    </a:xfrm>
                    <a:prstGeom prst="rect">
                      <a:avLst/>
                    </a:prstGeom>
                  </pic:spPr>
                </pic:pic>
              </a:graphicData>
            </a:graphic>
          </wp:inline>
        </w:drawing>
      </w:r>
    </w:p>
    <w:p w14:paraId="29D8F84F" w14:textId="0FBE4FA7" w:rsidR="00E93102" w:rsidRPr="00685D13" w:rsidRDefault="00E93102" w:rsidP="00E93102">
      <w:pPr>
        <w:widowControl w:val="0"/>
        <w:overflowPunct w:val="0"/>
        <w:autoSpaceDE w:val="0"/>
        <w:autoSpaceDN w:val="0"/>
        <w:adjustRightInd w:val="0"/>
        <w:snapToGrid w:val="0"/>
        <w:spacing w:after="0" w:line="240" w:lineRule="auto"/>
        <w:textAlignment w:val="baseline"/>
        <w:rPr>
          <w:rFonts w:ascii="Century Gothic" w:eastAsia="Times New Roman" w:hAnsi="Century Gothic" w:cs="Tahoma"/>
          <w:b/>
          <w:sz w:val="28"/>
          <w:szCs w:val="28"/>
        </w:rPr>
      </w:pPr>
      <w:bookmarkStart w:id="0" w:name="AppendixC"/>
      <w:r w:rsidRPr="00685D13">
        <w:rPr>
          <w:rFonts w:ascii="Century Gothic" w:eastAsia="Times New Roman" w:hAnsi="Century Gothic" w:cs="Tahoma"/>
          <w:b/>
          <w:sz w:val="28"/>
          <w:szCs w:val="28"/>
        </w:rPr>
        <w:t xml:space="preserve">APPENDIX </w:t>
      </w:r>
      <w:r w:rsidR="000679BF" w:rsidRPr="00685D13">
        <w:rPr>
          <w:rFonts w:ascii="Century Gothic" w:eastAsia="Times New Roman" w:hAnsi="Century Gothic" w:cs="Tahoma"/>
          <w:b/>
          <w:sz w:val="28"/>
          <w:szCs w:val="28"/>
        </w:rPr>
        <w:t>B-2</w:t>
      </w:r>
    </w:p>
    <w:bookmarkEnd w:id="0"/>
    <w:p w14:paraId="56C423C5" w14:textId="77777777" w:rsidR="00E93102" w:rsidRPr="00685D13" w:rsidRDefault="000679BF" w:rsidP="00563402">
      <w:pPr>
        <w:pStyle w:val="Body1"/>
        <w:tabs>
          <w:tab w:val="left" w:pos="5220"/>
          <w:tab w:val="left" w:pos="6030"/>
          <w:tab w:val="left" w:pos="7200"/>
          <w:tab w:val="right" w:pos="9360"/>
        </w:tabs>
        <w:snapToGrid w:val="0"/>
        <w:spacing w:after="0"/>
        <w:jc w:val="left"/>
        <w:rPr>
          <w:rFonts w:ascii="Century Gothic" w:eastAsia="Times New Roman" w:hAnsi="Century Gothic" w:cs="Tahoma"/>
          <w:sz w:val="28"/>
          <w:szCs w:val="28"/>
        </w:rPr>
      </w:pPr>
      <w:r w:rsidRPr="00685D13">
        <w:rPr>
          <w:rFonts w:ascii="Century Gothic" w:eastAsia="Times New Roman" w:hAnsi="Century Gothic" w:cs="Tahoma"/>
          <w:sz w:val="28"/>
          <w:szCs w:val="28"/>
        </w:rPr>
        <w:t>Special Compensation Categories</w:t>
      </w:r>
    </w:p>
    <w:p w14:paraId="21B51011" w14:textId="223B29BF" w:rsidR="00CA10D5" w:rsidRPr="00CA10D5" w:rsidRDefault="00CA10D5" w:rsidP="00563402">
      <w:pPr>
        <w:pStyle w:val="Body1"/>
        <w:tabs>
          <w:tab w:val="left" w:pos="5220"/>
          <w:tab w:val="left" w:pos="6030"/>
          <w:tab w:val="left" w:pos="7200"/>
          <w:tab w:val="right" w:pos="9360"/>
        </w:tabs>
        <w:snapToGrid w:val="0"/>
        <w:spacing w:after="0"/>
        <w:jc w:val="left"/>
        <w:rPr>
          <w:rFonts w:ascii="Century Gothic" w:hAnsi="Century Gothic"/>
          <w:szCs w:val="20"/>
        </w:rPr>
        <w:sectPr w:rsidR="00CA10D5" w:rsidRPr="00CA10D5" w:rsidSect="00563402">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num="2" w:space="0" w:equalWidth="0">
            <w:col w:w="2880" w:space="0"/>
            <w:col w:w="6480"/>
          </w:cols>
          <w:titlePg/>
          <w:docGrid w:linePitch="360"/>
        </w:sectPr>
      </w:pPr>
      <w:r w:rsidRPr="00CA10D5">
        <w:rPr>
          <w:rFonts w:ascii="Century Gothic" w:eastAsia="Times New Roman" w:hAnsi="Century Gothic" w:cs="Tahoma"/>
          <w:szCs w:val="20"/>
        </w:rPr>
        <w:t>Ref: Article 17</w:t>
      </w:r>
      <w:r w:rsidR="00685D13">
        <w:rPr>
          <w:rFonts w:ascii="Century Gothic" w:eastAsia="Times New Roman" w:hAnsi="Century Gothic" w:cs="Tahoma"/>
          <w:szCs w:val="20"/>
        </w:rPr>
        <w:t xml:space="preserve"> Classification Procedures</w:t>
      </w:r>
    </w:p>
    <w:p w14:paraId="2F215369" w14:textId="77777777" w:rsidR="000679BF" w:rsidRPr="00405CD1" w:rsidRDefault="000679BF" w:rsidP="000679BF">
      <w:pPr>
        <w:pStyle w:val="Body1"/>
        <w:spacing w:before="240"/>
        <w:rPr>
          <w:rFonts w:ascii="Century Gothic" w:hAnsi="Century Gothic"/>
        </w:rPr>
      </w:pPr>
      <w:r w:rsidRPr="00405CD1">
        <w:rPr>
          <w:rFonts w:ascii="Century Gothic" w:hAnsi="Century Gothic"/>
        </w:rPr>
        <w:t>Pursuant to California Code of Regulations §571 the following is a list of special compensation categories for which unit members may request special compensation pay as outlined in Article 17.  This list serves as a sample of special compensation categories which may apply to unit members.  The work forming the basis for the request must not be part of the duties and essential functions of the assigned job classification.  As other CCR §571 categories are added, these will be added to this Appendix.</w:t>
      </w:r>
    </w:p>
    <w:p w14:paraId="2C89B844" w14:textId="77777777" w:rsidR="000679BF" w:rsidRPr="00405CD1" w:rsidRDefault="000679BF" w:rsidP="000679BF">
      <w:pPr>
        <w:rPr>
          <w:rFonts w:ascii="Century Gothic" w:hAnsi="Century Gothic"/>
          <w:u w:val="single"/>
        </w:rPr>
      </w:pPr>
      <w:r w:rsidRPr="00405CD1">
        <w:rPr>
          <w:rFonts w:ascii="Century Gothic" w:hAnsi="Century Gothic"/>
          <w:u w:val="single"/>
        </w:rPr>
        <w:t>GENERAL CATEGORIES</w:t>
      </w:r>
    </w:p>
    <w:p w14:paraId="3A6EC95E" w14:textId="5F50262C" w:rsidR="000679BF" w:rsidRPr="00405CD1" w:rsidRDefault="000679BF" w:rsidP="000679BF">
      <w:pPr>
        <w:pStyle w:val="Body1"/>
        <w:rPr>
          <w:rFonts w:ascii="Century Gothic" w:hAnsi="Century Gothic"/>
        </w:rPr>
      </w:pPr>
      <w:r w:rsidRPr="00405CD1">
        <w:rPr>
          <w:rFonts w:ascii="Century Gothic" w:hAnsi="Century Gothic"/>
          <w:b/>
        </w:rPr>
        <w:t>Audio Visual Premium</w:t>
      </w:r>
      <w:r w:rsidRPr="00405CD1">
        <w:rPr>
          <w:rFonts w:ascii="Century Gothic" w:hAnsi="Century Gothic"/>
        </w:rPr>
        <w:t xml:space="preserve"> - Compensation to miscellaneous employees who are routinely and consistently responsible for operating audio</w:t>
      </w:r>
      <w:r w:rsidR="00C470C8">
        <w:rPr>
          <w:rFonts w:ascii="Century Gothic" w:hAnsi="Century Gothic"/>
        </w:rPr>
        <w:t>-</w:t>
      </w:r>
      <w:r w:rsidRPr="00405CD1">
        <w:rPr>
          <w:rFonts w:ascii="Century Gothic" w:hAnsi="Century Gothic"/>
        </w:rPr>
        <w:t>visual equipment.</w:t>
      </w:r>
    </w:p>
    <w:p w14:paraId="472FEB9F" w14:textId="582F96D2" w:rsidR="000679BF" w:rsidRPr="00405CD1" w:rsidRDefault="000679BF" w:rsidP="000679BF">
      <w:pPr>
        <w:pStyle w:val="Body1"/>
        <w:rPr>
          <w:rFonts w:ascii="Century Gothic" w:hAnsi="Century Gothic"/>
        </w:rPr>
      </w:pPr>
      <w:r w:rsidRPr="00405CD1">
        <w:rPr>
          <w:rFonts w:ascii="Century Gothic" w:hAnsi="Century Gothic"/>
          <w:b/>
        </w:rPr>
        <w:t>Bilingual Premium</w:t>
      </w:r>
      <w:r w:rsidRPr="00405CD1">
        <w:rPr>
          <w:rFonts w:ascii="Century Gothic" w:hAnsi="Century Gothic"/>
        </w:rPr>
        <w:t xml:space="preserve"> - Compensation to employees who are routinely and consistently assigned to positions requiring communication skills in languages other than English.  The stipend amount shall be</w:t>
      </w:r>
      <w:r w:rsidRPr="00405CD1">
        <w:rPr>
          <w:rFonts w:ascii="Century Gothic" w:hAnsi="Century Gothic"/>
          <w:bCs/>
        </w:rPr>
        <w:t xml:space="preserve"> for each qualifying language </w:t>
      </w:r>
      <w:r w:rsidRPr="00405CD1">
        <w:rPr>
          <w:rFonts w:ascii="Century Gothic" w:hAnsi="Century Gothic"/>
        </w:rPr>
        <w:t>separate from base salary.</w:t>
      </w:r>
    </w:p>
    <w:p w14:paraId="146F0FC0" w14:textId="5FA5E526" w:rsidR="000679BF" w:rsidRPr="00405CD1" w:rsidRDefault="000679BF" w:rsidP="00405CD1">
      <w:pPr>
        <w:spacing w:after="0" w:line="240" w:lineRule="auto"/>
        <w:ind w:left="1260" w:hanging="900"/>
        <w:rPr>
          <w:rFonts w:ascii="Century Gothic" w:hAnsi="Century Gothic"/>
          <w:bCs/>
        </w:rPr>
      </w:pPr>
      <w:r w:rsidRPr="00405CD1">
        <w:rPr>
          <w:rFonts w:ascii="Century Gothic" w:hAnsi="Century Gothic"/>
          <w:bCs/>
        </w:rPr>
        <w:t>Type 1:</w:t>
      </w:r>
      <w:r w:rsidRPr="00405CD1">
        <w:rPr>
          <w:rFonts w:ascii="Century Gothic" w:hAnsi="Century Gothic"/>
          <w:bCs/>
        </w:rPr>
        <w:tab/>
        <w:t>Conversational only – information communicated verbally in real-time conversation. $50 per month of assignment</w:t>
      </w:r>
    </w:p>
    <w:p w14:paraId="03BBFC31" w14:textId="2612D626" w:rsidR="000679BF" w:rsidRPr="00405CD1" w:rsidRDefault="000679BF" w:rsidP="00405CD1">
      <w:pPr>
        <w:spacing w:before="240" w:after="0" w:line="240" w:lineRule="auto"/>
        <w:ind w:left="1260" w:hanging="900"/>
        <w:rPr>
          <w:rFonts w:ascii="Century Gothic" w:hAnsi="Century Gothic"/>
          <w:bCs/>
        </w:rPr>
      </w:pPr>
      <w:r w:rsidRPr="00405CD1">
        <w:rPr>
          <w:rFonts w:ascii="Century Gothic" w:hAnsi="Century Gothic"/>
          <w:bCs/>
        </w:rPr>
        <w:t>Type 2:</w:t>
      </w:r>
      <w:r w:rsidRPr="00405CD1">
        <w:rPr>
          <w:rFonts w:ascii="Century Gothic" w:hAnsi="Century Gothic"/>
          <w:bCs/>
        </w:rPr>
        <w:tab/>
        <w:t>Conversational and written – business communication ordinarily carried out by written memo or letter. $75 per month of assignment</w:t>
      </w:r>
    </w:p>
    <w:p w14:paraId="23A3F320" w14:textId="77777777" w:rsidR="000679BF" w:rsidRPr="00405CD1" w:rsidRDefault="000679BF" w:rsidP="000679BF">
      <w:pPr>
        <w:pStyle w:val="Body1"/>
        <w:spacing w:before="240"/>
        <w:rPr>
          <w:rFonts w:ascii="Century Gothic" w:hAnsi="Century Gothic"/>
        </w:rPr>
      </w:pPr>
      <w:r w:rsidRPr="00405CD1">
        <w:rPr>
          <w:rFonts w:ascii="Century Gothic" w:hAnsi="Century Gothic"/>
        </w:rPr>
        <w:t>The following languages are currently recognized as qualifying under this category:</w:t>
      </w:r>
    </w:p>
    <w:p w14:paraId="63B2E3EC" w14:textId="77777777" w:rsidR="000679BF" w:rsidRPr="00405CD1" w:rsidRDefault="000679BF" w:rsidP="000679BF">
      <w:pPr>
        <w:pStyle w:val="Bullet1"/>
        <w:spacing w:before="240"/>
        <w:ind w:left="720"/>
        <w:rPr>
          <w:rFonts w:ascii="Century Gothic" w:hAnsi="Century Gothic"/>
        </w:rPr>
      </w:pPr>
      <w:r w:rsidRPr="00405CD1">
        <w:rPr>
          <w:rFonts w:ascii="Century Gothic" w:hAnsi="Century Gothic"/>
        </w:rPr>
        <w:t>ASL (American Sign Language)</w:t>
      </w:r>
    </w:p>
    <w:p w14:paraId="60DEB1A5" w14:textId="77777777" w:rsidR="000679BF" w:rsidRPr="00405CD1" w:rsidRDefault="000679BF" w:rsidP="000679BF">
      <w:pPr>
        <w:pStyle w:val="Bullet1"/>
        <w:ind w:left="720"/>
        <w:rPr>
          <w:rFonts w:ascii="Century Gothic" w:hAnsi="Century Gothic"/>
        </w:rPr>
      </w:pPr>
      <w:r w:rsidRPr="00405CD1">
        <w:rPr>
          <w:rFonts w:ascii="Century Gothic" w:hAnsi="Century Gothic"/>
        </w:rPr>
        <w:t>Spanish</w:t>
      </w:r>
    </w:p>
    <w:p w14:paraId="5A51E9C5" w14:textId="77777777" w:rsidR="000679BF" w:rsidRPr="00405CD1" w:rsidRDefault="000679BF" w:rsidP="000679BF">
      <w:pPr>
        <w:pStyle w:val="Bullet1"/>
        <w:ind w:left="720"/>
        <w:rPr>
          <w:rFonts w:ascii="Century Gothic" w:hAnsi="Century Gothic"/>
        </w:rPr>
      </w:pPr>
      <w:r w:rsidRPr="00405CD1">
        <w:rPr>
          <w:rFonts w:ascii="Century Gothic" w:hAnsi="Century Gothic"/>
        </w:rPr>
        <w:t>Mandarin</w:t>
      </w:r>
    </w:p>
    <w:p w14:paraId="13821AD0" w14:textId="77777777" w:rsidR="000679BF" w:rsidRPr="00405CD1" w:rsidRDefault="000679BF" w:rsidP="000679BF">
      <w:pPr>
        <w:pStyle w:val="Bullet1"/>
        <w:ind w:left="720"/>
        <w:rPr>
          <w:rFonts w:ascii="Century Gothic" w:hAnsi="Century Gothic"/>
        </w:rPr>
      </w:pPr>
      <w:r w:rsidRPr="00405CD1">
        <w:rPr>
          <w:rFonts w:ascii="Century Gothic" w:hAnsi="Century Gothic"/>
        </w:rPr>
        <w:t>Arabic</w:t>
      </w:r>
    </w:p>
    <w:p w14:paraId="014B54CA" w14:textId="77777777" w:rsidR="000679BF" w:rsidRPr="00405CD1" w:rsidRDefault="000679BF" w:rsidP="000679BF">
      <w:pPr>
        <w:pStyle w:val="Bullet1"/>
        <w:ind w:left="720"/>
        <w:rPr>
          <w:rFonts w:ascii="Century Gothic" w:hAnsi="Century Gothic"/>
        </w:rPr>
      </w:pPr>
      <w:r w:rsidRPr="00405CD1">
        <w:rPr>
          <w:rFonts w:ascii="Century Gothic" w:hAnsi="Century Gothic"/>
        </w:rPr>
        <w:t>Japanese</w:t>
      </w:r>
    </w:p>
    <w:p w14:paraId="420077D7" w14:textId="77777777" w:rsidR="000679BF" w:rsidRPr="00405CD1" w:rsidRDefault="000679BF" w:rsidP="000679BF">
      <w:pPr>
        <w:pStyle w:val="Bullet1"/>
        <w:ind w:left="720"/>
        <w:rPr>
          <w:rFonts w:ascii="Century Gothic" w:hAnsi="Century Gothic"/>
        </w:rPr>
      </w:pPr>
      <w:r w:rsidRPr="00405CD1">
        <w:rPr>
          <w:rFonts w:ascii="Century Gothic" w:hAnsi="Century Gothic"/>
        </w:rPr>
        <w:t>Farsi</w:t>
      </w:r>
    </w:p>
    <w:p w14:paraId="27023E43" w14:textId="77777777" w:rsidR="000679BF" w:rsidRPr="00405CD1" w:rsidRDefault="000679BF" w:rsidP="000679BF">
      <w:pPr>
        <w:pStyle w:val="Bullet1"/>
        <w:ind w:left="720"/>
        <w:rPr>
          <w:rFonts w:ascii="Century Gothic" w:hAnsi="Century Gothic"/>
        </w:rPr>
      </w:pPr>
      <w:r w:rsidRPr="00405CD1">
        <w:rPr>
          <w:rFonts w:ascii="Century Gothic" w:hAnsi="Century Gothic"/>
        </w:rPr>
        <w:t>Vietnamese</w:t>
      </w:r>
    </w:p>
    <w:p w14:paraId="1C1B5666" w14:textId="77777777" w:rsidR="000679BF" w:rsidRPr="00405CD1" w:rsidRDefault="000679BF" w:rsidP="000679BF">
      <w:pPr>
        <w:pStyle w:val="Bullet1"/>
        <w:ind w:left="720"/>
        <w:rPr>
          <w:rFonts w:ascii="Century Gothic" w:hAnsi="Century Gothic"/>
        </w:rPr>
      </w:pPr>
      <w:r w:rsidRPr="00405CD1">
        <w:rPr>
          <w:rFonts w:ascii="Century Gothic" w:hAnsi="Century Gothic"/>
        </w:rPr>
        <w:t>Tagalog</w:t>
      </w:r>
    </w:p>
    <w:p w14:paraId="5FCE5A86" w14:textId="77777777" w:rsidR="000679BF" w:rsidRPr="00405CD1" w:rsidRDefault="000679BF" w:rsidP="000679BF">
      <w:pPr>
        <w:pStyle w:val="Bullet1"/>
        <w:ind w:left="720"/>
        <w:rPr>
          <w:rFonts w:ascii="Century Gothic" w:hAnsi="Century Gothic"/>
        </w:rPr>
      </w:pPr>
      <w:r w:rsidRPr="00405CD1">
        <w:rPr>
          <w:rFonts w:ascii="Century Gothic" w:hAnsi="Century Gothic"/>
        </w:rPr>
        <w:t>Korean</w:t>
      </w:r>
    </w:p>
    <w:p w14:paraId="0A73ADDC" w14:textId="77777777" w:rsidR="000679BF" w:rsidRPr="00405CD1" w:rsidRDefault="000679BF" w:rsidP="000679BF">
      <w:pPr>
        <w:pStyle w:val="Bullet1"/>
        <w:ind w:left="720"/>
        <w:rPr>
          <w:rFonts w:ascii="Century Gothic" w:hAnsi="Century Gothic"/>
        </w:rPr>
      </w:pPr>
      <w:r w:rsidRPr="00405CD1">
        <w:rPr>
          <w:rFonts w:ascii="Century Gothic" w:hAnsi="Century Gothic"/>
        </w:rPr>
        <w:t>Samoan</w:t>
      </w:r>
    </w:p>
    <w:p w14:paraId="12E188F9" w14:textId="77777777" w:rsidR="000679BF" w:rsidRPr="00405CD1" w:rsidRDefault="000679BF" w:rsidP="000679BF">
      <w:pPr>
        <w:pStyle w:val="Bullet1"/>
        <w:ind w:left="720"/>
        <w:rPr>
          <w:rFonts w:ascii="Century Gothic" w:hAnsi="Century Gothic"/>
        </w:rPr>
      </w:pPr>
      <w:r w:rsidRPr="00405CD1">
        <w:rPr>
          <w:rFonts w:ascii="Century Gothic" w:hAnsi="Century Gothic"/>
        </w:rPr>
        <w:t>Tongan</w:t>
      </w:r>
    </w:p>
    <w:p w14:paraId="715066D6" w14:textId="77777777" w:rsidR="000679BF" w:rsidRPr="00405CD1" w:rsidRDefault="000679BF" w:rsidP="000679BF">
      <w:pPr>
        <w:pStyle w:val="Bullet1"/>
        <w:ind w:left="720"/>
        <w:rPr>
          <w:rFonts w:ascii="Century Gothic" w:hAnsi="Century Gothic"/>
        </w:rPr>
      </w:pPr>
      <w:r w:rsidRPr="00405CD1">
        <w:rPr>
          <w:rFonts w:ascii="Century Gothic" w:hAnsi="Century Gothic"/>
        </w:rPr>
        <w:t>Hindi</w:t>
      </w:r>
    </w:p>
    <w:p w14:paraId="32558D7A" w14:textId="77777777" w:rsidR="000258FC" w:rsidRDefault="000258FC" w:rsidP="000679BF">
      <w:pPr>
        <w:pStyle w:val="Body1"/>
        <w:spacing w:before="240"/>
        <w:rPr>
          <w:rFonts w:ascii="Century Gothic" w:hAnsi="Century Gothic"/>
          <w:b/>
        </w:rPr>
      </w:pPr>
    </w:p>
    <w:p w14:paraId="74A4D1B8" w14:textId="77777777" w:rsidR="000258FC" w:rsidRDefault="000258FC" w:rsidP="000679BF">
      <w:pPr>
        <w:pStyle w:val="Body1"/>
        <w:spacing w:before="240"/>
        <w:rPr>
          <w:rFonts w:ascii="Century Gothic" w:hAnsi="Century Gothic"/>
          <w:b/>
        </w:rPr>
      </w:pPr>
    </w:p>
    <w:p w14:paraId="34860A4B" w14:textId="1721541E" w:rsidR="000679BF" w:rsidRPr="00405CD1" w:rsidRDefault="000679BF" w:rsidP="000679BF">
      <w:pPr>
        <w:pStyle w:val="Body1"/>
        <w:spacing w:before="240"/>
        <w:rPr>
          <w:rFonts w:ascii="Century Gothic" w:hAnsi="Century Gothic"/>
        </w:rPr>
      </w:pPr>
      <w:r w:rsidRPr="00405CD1">
        <w:rPr>
          <w:rFonts w:ascii="Century Gothic" w:hAnsi="Century Gothic"/>
          <w:b/>
        </w:rPr>
        <w:lastRenderedPageBreak/>
        <w:t>Computer Operations Premium</w:t>
      </w:r>
      <w:r w:rsidRPr="00405CD1">
        <w:rPr>
          <w:rFonts w:ascii="Century Gothic" w:hAnsi="Century Gothic"/>
        </w:rPr>
        <w:t xml:space="preserve"> - Compensation to employees who have special knowledge of computer processes and applications. This applies to those unit members who have been required to learn, and maintain elevated knowledge of, a campus hardware and/or software system not specified in their job description.</w:t>
      </w:r>
    </w:p>
    <w:p w14:paraId="15459E1D" w14:textId="77777777" w:rsidR="000679BF" w:rsidRPr="00405CD1" w:rsidRDefault="000679BF" w:rsidP="000679BF">
      <w:pPr>
        <w:pStyle w:val="Body1"/>
        <w:rPr>
          <w:rFonts w:ascii="Century Gothic" w:hAnsi="Century Gothic"/>
        </w:rPr>
      </w:pPr>
      <w:r w:rsidRPr="00405CD1">
        <w:rPr>
          <w:rFonts w:ascii="Century Gothic" w:hAnsi="Century Gothic"/>
          <w:b/>
        </w:rPr>
        <w:t>Severely Disabled Premium</w:t>
      </w:r>
      <w:r w:rsidRPr="00405CD1">
        <w:rPr>
          <w:rFonts w:ascii="Century Gothic" w:hAnsi="Century Gothic"/>
        </w:rPr>
        <w:t xml:space="preserve"> - Compensation to school instructional aides who are routinely and consistently assigned to work with severely disabled students.</w:t>
      </w:r>
    </w:p>
    <w:p w14:paraId="2ACF8139" w14:textId="77777777" w:rsidR="000679BF" w:rsidRPr="00405CD1" w:rsidRDefault="000679BF" w:rsidP="000679BF">
      <w:pPr>
        <w:pStyle w:val="Body1"/>
        <w:rPr>
          <w:rFonts w:ascii="Century Gothic" w:hAnsi="Century Gothic"/>
        </w:rPr>
      </w:pPr>
      <w:r w:rsidRPr="00405CD1">
        <w:rPr>
          <w:rFonts w:ascii="Century Gothic" w:hAnsi="Century Gothic"/>
          <w:b/>
        </w:rPr>
        <w:t>Training Premium</w:t>
      </w:r>
      <w:r w:rsidRPr="00405CD1">
        <w:rPr>
          <w:rFonts w:ascii="Century Gothic" w:hAnsi="Century Gothic"/>
        </w:rPr>
        <w:t xml:space="preserve"> - Compensation to employees who are routinely and consistently assigned to train employees.  Employees who receive this premium are designated by the district as trainers for operationally necessary skills such as emergency operations, campus software packages, etc.</w:t>
      </w:r>
    </w:p>
    <w:p w14:paraId="759D3481" w14:textId="77777777" w:rsidR="000679BF" w:rsidRPr="00405CD1" w:rsidRDefault="000679BF" w:rsidP="000679BF">
      <w:pPr>
        <w:pStyle w:val="Body1"/>
        <w:rPr>
          <w:rFonts w:ascii="Century Gothic" w:hAnsi="Century Gothic"/>
        </w:rPr>
      </w:pPr>
      <w:r w:rsidRPr="00405CD1">
        <w:rPr>
          <w:rFonts w:ascii="Century Gothic" w:hAnsi="Century Gothic"/>
          <w:b/>
        </w:rPr>
        <w:t>Height Premium</w:t>
      </w:r>
      <w:r w:rsidRPr="00405CD1">
        <w:rPr>
          <w:rFonts w:ascii="Century Gothic" w:hAnsi="Century Gothic"/>
        </w:rPr>
        <w:t xml:space="preserve"> - Compensation to employees who are routinely and consistently required to work on ladders or mechanical devices at heights over 40 feet.</w:t>
      </w:r>
    </w:p>
    <w:p w14:paraId="2AF44009" w14:textId="77777777" w:rsidR="000679BF" w:rsidRPr="00405CD1" w:rsidRDefault="000679BF" w:rsidP="000679BF">
      <w:pPr>
        <w:pStyle w:val="Body1"/>
        <w:rPr>
          <w:rFonts w:ascii="Century Gothic" w:hAnsi="Century Gothic"/>
        </w:rPr>
      </w:pPr>
      <w:r w:rsidRPr="00405CD1">
        <w:rPr>
          <w:rFonts w:ascii="Century Gothic" w:hAnsi="Century Gothic"/>
          <w:b/>
        </w:rPr>
        <w:t>School Yard Premium</w:t>
      </w:r>
      <w:r w:rsidRPr="00405CD1">
        <w:rPr>
          <w:rFonts w:ascii="Century Gothic" w:hAnsi="Century Gothic"/>
        </w:rPr>
        <w:t xml:space="preserve"> - Compensation to part-time school district employees who are routinely and consistently assigned to supervise students during recreation in the child development center.</w:t>
      </w:r>
    </w:p>
    <w:p w14:paraId="774966D1" w14:textId="77777777" w:rsidR="000679BF" w:rsidRPr="00405CD1" w:rsidRDefault="000679BF" w:rsidP="000679BF">
      <w:pPr>
        <w:pStyle w:val="Body1"/>
        <w:rPr>
          <w:rFonts w:ascii="Century Gothic" w:hAnsi="Century Gothic"/>
        </w:rPr>
      </w:pPr>
      <w:r w:rsidRPr="00405CD1">
        <w:rPr>
          <w:rFonts w:ascii="Century Gothic" w:hAnsi="Century Gothic"/>
          <w:b/>
        </w:rPr>
        <w:t>Safety Officer</w:t>
      </w:r>
      <w:r w:rsidRPr="00405CD1">
        <w:rPr>
          <w:rFonts w:ascii="Century Gothic" w:hAnsi="Century Gothic"/>
        </w:rPr>
        <w:t xml:space="preserve"> Training/Coordinator Premium - Compensation to employees who are routinely and consistently assigned to instruct personnel in safety procedures.</w:t>
      </w:r>
    </w:p>
    <w:p w14:paraId="55FA600D" w14:textId="77777777" w:rsidR="000679BF" w:rsidRPr="00405CD1" w:rsidRDefault="000679BF" w:rsidP="000679BF">
      <w:pPr>
        <w:pStyle w:val="Body1"/>
        <w:rPr>
          <w:rFonts w:ascii="Century Gothic" w:hAnsi="Century Gothic"/>
        </w:rPr>
      </w:pPr>
      <w:r w:rsidRPr="00405CD1">
        <w:rPr>
          <w:rFonts w:ascii="Century Gothic" w:hAnsi="Century Gothic"/>
          <w:b/>
        </w:rPr>
        <w:t>Uniform Allowance</w:t>
      </w:r>
      <w:r w:rsidRPr="00405CD1">
        <w:rPr>
          <w:rFonts w:ascii="Century Gothic" w:hAnsi="Century Gothic"/>
        </w:rPr>
        <w:t xml:space="preserve"> – The District shall report the monetary value for the purchase and maintenance of required clothing (uniforms) to the California Public Employees’ Retirement System (CalPERS) as special compensation in accordance with CCR § 571(a)(5).  Clothing items which are a ready substitute for personal attire a unit member would otherwise have to acquire and maintain shall be included in the monetary value.  Clothing items that are solely for personal health and safety are excluded from the monetary value reported.  Uniform allowances are not reportable for new members of CalPERS as defined by Government Code § 7522.04(f).  Unit members and the District shall be responsible for paying CalPERS contributions on the reported monetary value of uniforms.  Monthly monetary value (uniform allowance) by classification:</w:t>
      </w:r>
    </w:p>
    <w:p w14:paraId="0143C3F2" w14:textId="77777777" w:rsidR="000679BF" w:rsidRPr="00405CD1" w:rsidRDefault="000679BF" w:rsidP="000679BF">
      <w:pPr>
        <w:pStyle w:val="Bullet1"/>
        <w:ind w:left="720"/>
        <w:rPr>
          <w:rFonts w:ascii="Century Gothic" w:hAnsi="Century Gothic"/>
        </w:rPr>
      </w:pPr>
      <w:r w:rsidRPr="00405CD1">
        <w:rPr>
          <w:rFonts w:ascii="Century Gothic" w:hAnsi="Century Gothic"/>
        </w:rPr>
        <w:t>Public Safety Officer $80</w:t>
      </w:r>
    </w:p>
    <w:p w14:paraId="1FC0B9A3" w14:textId="77777777" w:rsidR="000679BF" w:rsidRPr="00405CD1" w:rsidRDefault="000679BF" w:rsidP="000679BF">
      <w:pPr>
        <w:pStyle w:val="Bullet1"/>
        <w:ind w:left="720"/>
        <w:rPr>
          <w:rFonts w:ascii="Century Gothic" w:hAnsi="Century Gothic"/>
        </w:rPr>
      </w:pPr>
      <w:r w:rsidRPr="00405CD1">
        <w:rPr>
          <w:rFonts w:ascii="Century Gothic" w:hAnsi="Century Gothic"/>
        </w:rPr>
        <w:t>Parking Officer $80</w:t>
      </w:r>
    </w:p>
    <w:p w14:paraId="3F9E67D3" w14:textId="77777777" w:rsidR="000679BF" w:rsidRPr="00405CD1" w:rsidRDefault="000679BF" w:rsidP="000679BF">
      <w:pPr>
        <w:pStyle w:val="Bullet1"/>
        <w:ind w:left="720"/>
        <w:rPr>
          <w:rFonts w:ascii="Century Gothic" w:hAnsi="Century Gothic"/>
        </w:rPr>
      </w:pPr>
      <w:r w:rsidRPr="00405CD1">
        <w:rPr>
          <w:rFonts w:ascii="Century Gothic" w:hAnsi="Century Gothic"/>
        </w:rPr>
        <w:t>New Public Safety Classifications (Dispatcher and Public Safety Officer II) $80</w:t>
      </w:r>
    </w:p>
    <w:p w14:paraId="3B01E52E" w14:textId="77777777" w:rsidR="000679BF" w:rsidRPr="00405CD1" w:rsidRDefault="000679BF" w:rsidP="000679BF">
      <w:pPr>
        <w:pStyle w:val="Body1"/>
        <w:spacing w:before="240"/>
        <w:rPr>
          <w:rFonts w:ascii="Century Gothic" w:hAnsi="Century Gothic"/>
          <w:u w:val="single"/>
        </w:rPr>
      </w:pPr>
      <w:r w:rsidRPr="00405CD1">
        <w:rPr>
          <w:rFonts w:ascii="Century Gothic" w:hAnsi="Century Gothic"/>
          <w:u w:val="single"/>
        </w:rPr>
        <w:t>PUBLIC SAFETY CATEGORIES</w:t>
      </w:r>
    </w:p>
    <w:p w14:paraId="52C1D77F" w14:textId="77777777" w:rsidR="000679BF" w:rsidRPr="00405CD1" w:rsidRDefault="000679BF" w:rsidP="000679BF">
      <w:pPr>
        <w:pStyle w:val="Body1"/>
        <w:rPr>
          <w:rFonts w:ascii="Century Gothic" w:hAnsi="Century Gothic"/>
        </w:rPr>
      </w:pPr>
      <w:r w:rsidRPr="00405CD1">
        <w:rPr>
          <w:rStyle w:val="Body1Char"/>
          <w:rFonts w:ascii="Century Gothic" w:hAnsi="Century Gothic"/>
          <w:b/>
        </w:rPr>
        <w:t>Police Administrative Officer</w:t>
      </w:r>
      <w:r w:rsidRPr="00405CD1">
        <w:rPr>
          <w:rFonts w:ascii="Century Gothic" w:hAnsi="Century Gothic"/>
        </w:rPr>
        <w:t xml:space="preserve"> - Compensation to rank and file police officers, county peace officers, and school police or security officers who are routinely and consistently assigned to police administration to provide support for the police chief and command staff in the operation of the police department.</w:t>
      </w:r>
    </w:p>
    <w:p w14:paraId="2EBE7AEC" w14:textId="77777777" w:rsidR="00405CD1" w:rsidRDefault="000679BF" w:rsidP="00405CD1">
      <w:pPr>
        <w:pStyle w:val="Body1"/>
        <w:rPr>
          <w:rFonts w:ascii="Century Gothic" w:hAnsi="Century Gothic"/>
        </w:rPr>
      </w:pPr>
      <w:r w:rsidRPr="00405CD1">
        <w:rPr>
          <w:rStyle w:val="Body1Char"/>
          <w:rFonts w:ascii="Century Gothic" w:hAnsi="Century Gothic"/>
          <w:b/>
        </w:rPr>
        <w:t>Police Investigator Premium</w:t>
      </w:r>
      <w:r w:rsidRPr="00405CD1">
        <w:rPr>
          <w:rFonts w:ascii="Century Gothic" w:hAnsi="Century Gothic"/>
        </w:rPr>
        <w:t xml:space="preserve"> - Compensation to rank and file local police officers, county peace officers, and school police or security officers who are routinely and consistently assigned to analyze crimes or investigative accidents.</w:t>
      </w:r>
    </w:p>
    <w:p w14:paraId="081379B6" w14:textId="2E31C6CC" w:rsidR="00405CD1" w:rsidRPr="00405CD1" w:rsidRDefault="000679BF" w:rsidP="002364C7">
      <w:pPr>
        <w:pStyle w:val="Body1"/>
        <w:rPr>
          <w:rFonts w:ascii="Century Gothic" w:hAnsi="Century Gothic" w:cs="Tahoma"/>
        </w:rPr>
      </w:pPr>
      <w:r w:rsidRPr="00405CD1">
        <w:rPr>
          <w:rFonts w:ascii="Century Gothic" w:hAnsi="Century Gothic"/>
          <w:b/>
        </w:rPr>
        <w:t>Rangemaster Premium</w:t>
      </w:r>
      <w:r w:rsidRPr="00405CD1">
        <w:rPr>
          <w:rFonts w:ascii="Century Gothic" w:hAnsi="Century Gothic"/>
        </w:rPr>
        <w:t xml:space="preserve"> - Compensation to local police officers, county peace officers, and school police or security officers who are routinely and consistently assigned to supervise the target range facilities and all related activities.</w:t>
      </w:r>
    </w:p>
    <w:sectPr w:rsidR="00405CD1" w:rsidRPr="00405CD1" w:rsidSect="00563402">
      <w:footerReference w:type="first" r:id="rId15"/>
      <w:type w:val="continuous"/>
      <w:pgSz w:w="12240" w:h="15840"/>
      <w:pgMar w:top="1440" w:right="1440" w:bottom="1440" w:left="1440" w:header="144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E7A29" w14:textId="77777777" w:rsidR="00E67FF6" w:rsidRDefault="00E67FF6" w:rsidP="00255701">
      <w:pPr>
        <w:spacing w:after="0" w:line="240" w:lineRule="auto"/>
      </w:pPr>
      <w:r>
        <w:separator/>
      </w:r>
    </w:p>
  </w:endnote>
  <w:endnote w:type="continuationSeparator" w:id="0">
    <w:p w14:paraId="0FFDBBF5" w14:textId="77777777" w:rsidR="00E67FF6" w:rsidRDefault="00E67FF6" w:rsidP="0025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6CC6D" w14:textId="77777777" w:rsidR="002364C7" w:rsidRDefault="00236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29392" w14:textId="295BF0B9" w:rsidR="00563402" w:rsidRPr="000258FC" w:rsidRDefault="00563402">
    <w:pPr>
      <w:pStyle w:val="Footer"/>
      <w:rPr>
        <w:rFonts w:ascii="Century Gothic" w:hAnsi="Century Gothic" w:cs="Times New Roman"/>
        <w:color w:val="595959" w:themeColor="text1" w:themeTint="A6"/>
        <w:sz w:val="16"/>
        <w:szCs w:val="16"/>
      </w:rPr>
    </w:pPr>
    <w:r w:rsidRPr="000258FC">
      <w:rPr>
        <w:rFonts w:ascii="Century Gothic" w:hAnsi="Century Gothic"/>
        <w:color w:val="595959" w:themeColor="text1" w:themeTint="A6"/>
        <w:sz w:val="16"/>
        <w:szCs w:val="16"/>
      </w:rPr>
      <w:t>Special Compensation Categories</w:t>
    </w:r>
    <w:r w:rsidRPr="000258FC">
      <w:rPr>
        <w:rFonts w:ascii="Century Gothic" w:hAnsi="Century Gothic"/>
        <w:color w:val="595959" w:themeColor="text1" w:themeTint="A6"/>
        <w:sz w:val="16"/>
        <w:szCs w:val="16"/>
      </w:rPr>
      <w:tab/>
      <w:t>CSEA 262 Appendix B-2</w:t>
    </w:r>
    <w:r w:rsidRPr="000258FC">
      <w:rPr>
        <w:rFonts w:ascii="Century Gothic" w:hAnsi="Century Gothic"/>
        <w:color w:val="595959" w:themeColor="text1" w:themeTint="A6"/>
        <w:sz w:val="16"/>
        <w:szCs w:val="16"/>
      </w:rPr>
      <w:tab/>
    </w:r>
    <w:r w:rsidRPr="000258FC">
      <w:rPr>
        <w:rFonts w:ascii="Century Gothic" w:hAnsi="Century Gothic" w:cs="Times New Roman"/>
        <w:color w:val="595959" w:themeColor="text1" w:themeTint="A6"/>
        <w:sz w:val="16"/>
        <w:szCs w:val="16"/>
      </w:rPr>
      <w:t xml:space="preserve">Page </w:t>
    </w:r>
    <w:r w:rsidRPr="000258FC">
      <w:rPr>
        <w:rFonts w:ascii="Century Gothic" w:hAnsi="Century Gothic" w:cs="Times New Roman"/>
        <w:color w:val="595959" w:themeColor="text1" w:themeTint="A6"/>
        <w:sz w:val="16"/>
        <w:szCs w:val="16"/>
      </w:rPr>
      <w:fldChar w:fldCharType="begin"/>
    </w:r>
    <w:r w:rsidRPr="000258FC">
      <w:rPr>
        <w:rFonts w:ascii="Century Gothic" w:hAnsi="Century Gothic" w:cs="Times New Roman"/>
        <w:color w:val="595959" w:themeColor="text1" w:themeTint="A6"/>
        <w:sz w:val="16"/>
        <w:szCs w:val="16"/>
      </w:rPr>
      <w:instrText xml:space="preserve"> PAGE </w:instrText>
    </w:r>
    <w:r w:rsidRPr="000258FC">
      <w:rPr>
        <w:rFonts w:ascii="Century Gothic" w:hAnsi="Century Gothic" w:cs="Times New Roman"/>
        <w:color w:val="595959" w:themeColor="text1" w:themeTint="A6"/>
        <w:sz w:val="16"/>
        <w:szCs w:val="16"/>
      </w:rPr>
      <w:fldChar w:fldCharType="separate"/>
    </w:r>
    <w:r w:rsidRPr="000258FC">
      <w:rPr>
        <w:rFonts w:ascii="Century Gothic" w:hAnsi="Century Gothic" w:cs="Times New Roman"/>
        <w:noProof/>
        <w:color w:val="595959" w:themeColor="text1" w:themeTint="A6"/>
        <w:sz w:val="16"/>
        <w:szCs w:val="16"/>
      </w:rPr>
      <w:t>2</w:t>
    </w:r>
    <w:r w:rsidRPr="000258FC">
      <w:rPr>
        <w:rFonts w:ascii="Century Gothic" w:hAnsi="Century Gothic" w:cs="Times New Roman"/>
        <w:color w:val="595959" w:themeColor="text1" w:themeTint="A6"/>
        <w:sz w:val="16"/>
        <w:szCs w:val="16"/>
      </w:rPr>
      <w:fldChar w:fldCharType="end"/>
    </w:r>
    <w:r w:rsidRPr="000258FC">
      <w:rPr>
        <w:rFonts w:ascii="Century Gothic" w:hAnsi="Century Gothic" w:cs="Times New Roman"/>
        <w:color w:val="595959" w:themeColor="text1" w:themeTint="A6"/>
        <w:sz w:val="16"/>
        <w:szCs w:val="16"/>
      </w:rPr>
      <w:t xml:space="preserve"> of </w:t>
    </w:r>
    <w:r w:rsidRPr="000258FC">
      <w:rPr>
        <w:rFonts w:ascii="Century Gothic" w:hAnsi="Century Gothic" w:cs="Times New Roman"/>
        <w:color w:val="595959" w:themeColor="text1" w:themeTint="A6"/>
        <w:sz w:val="16"/>
        <w:szCs w:val="16"/>
      </w:rPr>
      <w:fldChar w:fldCharType="begin"/>
    </w:r>
    <w:r w:rsidRPr="000258FC">
      <w:rPr>
        <w:rFonts w:ascii="Century Gothic" w:hAnsi="Century Gothic" w:cs="Times New Roman"/>
        <w:color w:val="595959" w:themeColor="text1" w:themeTint="A6"/>
        <w:sz w:val="16"/>
        <w:szCs w:val="16"/>
      </w:rPr>
      <w:instrText xml:space="preserve"> NUMPAGES </w:instrText>
    </w:r>
    <w:r w:rsidRPr="000258FC">
      <w:rPr>
        <w:rFonts w:ascii="Century Gothic" w:hAnsi="Century Gothic" w:cs="Times New Roman"/>
        <w:color w:val="595959" w:themeColor="text1" w:themeTint="A6"/>
        <w:sz w:val="16"/>
        <w:szCs w:val="16"/>
      </w:rPr>
      <w:fldChar w:fldCharType="separate"/>
    </w:r>
    <w:r w:rsidRPr="000258FC">
      <w:rPr>
        <w:rFonts w:ascii="Century Gothic" w:hAnsi="Century Gothic" w:cs="Times New Roman"/>
        <w:noProof/>
        <w:color w:val="595959" w:themeColor="text1" w:themeTint="A6"/>
        <w:sz w:val="16"/>
        <w:szCs w:val="16"/>
      </w:rPr>
      <w:t>2</w:t>
    </w:r>
    <w:r w:rsidRPr="000258FC">
      <w:rPr>
        <w:rFonts w:ascii="Century Gothic" w:hAnsi="Century Gothic" w:cs="Times New Roman"/>
        <w:color w:val="595959" w:themeColor="text1" w:themeTint="A6"/>
        <w:sz w:val="16"/>
        <w:szCs w:val="16"/>
      </w:rPr>
      <w:fldChar w:fldCharType="end"/>
    </w:r>
  </w:p>
  <w:p w14:paraId="472EC48B" w14:textId="26811F12" w:rsidR="00563402" w:rsidRPr="000258FC" w:rsidRDefault="00563402">
    <w:pPr>
      <w:pStyle w:val="Footer"/>
      <w:rPr>
        <w:rFonts w:ascii="Century Gothic" w:hAnsi="Century Gothic"/>
        <w:color w:val="595959" w:themeColor="text1" w:themeTint="A6"/>
        <w:sz w:val="16"/>
        <w:szCs w:val="16"/>
      </w:rPr>
    </w:pPr>
    <w:r w:rsidRPr="000258FC">
      <w:rPr>
        <w:rFonts w:ascii="Century Gothic" w:hAnsi="Century Gothic" w:cs="Times New Roman"/>
        <w:color w:val="595959" w:themeColor="text1" w:themeTint="A6"/>
        <w:sz w:val="16"/>
        <w:szCs w:val="16"/>
      </w:rPr>
      <w:t>Revised: February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7FE78" w14:textId="77777777" w:rsidR="002364C7" w:rsidRDefault="002364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737407"/>
      <w:docPartObj>
        <w:docPartGallery w:val="Page Numbers (Bottom of Page)"/>
        <w:docPartUnique/>
      </w:docPartObj>
    </w:sdtPr>
    <w:sdtEndPr>
      <w:rPr>
        <w:noProof/>
      </w:rPr>
    </w:sdtEndPr>
    <w:sdtContent>
      <w:p w14:paraId="68880AF4" w14:textId="77777777" w:rsidR="0078105C" w:rsidRDefault="0078105C" w:rsidP="000212A2">
        <w:pPr>
          <w:pStyle w:val="Footer"/>
          <w:jc w:val="center"/>
          <w:rPr>
            <w:noProof/>
          </w:rPr>
        </w:pPr>
        <w:r>
          <w:fldChar w:fldCharType="begin"/>
        </w:r>
        <w:r>
          <w:instrText xml:space="preserve"> PAGE   \* MERGEFORMAT </w:instrText>
        </w:r>
        <w:r>
          <w:fldChar w:fldCharType="separate"/>
        </w:r>
        <w:r w:rsidR="008C7E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F2794" w14:textId="77777777" w:rsidR="00E67FF6" w:rsidRDefault="00E67FF6" w:rsidP="00255701">
      <w:pPr>
        <w:spacing w:after="0" w:line="240" w:lineRule="auto"/>
      </w:pPr>
      <w:r>
        <w:separator/>
      </w:r>
    </w:p>
  </w:footnote>
  <w:footnote w:type="continuationSeparator" w:id="0">
    <w:p w14:paraId="23E2E497" w14:textId="77777777" w:rsidR="00E67FF6" w:rsidRDefault="00E67FF6" w:rsidP="00255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3CB4B" w14:textId="77777777" w:rsidR="002364C7" w:rsidRDefault="00236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F3BF2" w14:textId="77777777" w:rsidR="002364C7" w:rsidRDefault="00236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491CD" w14:textId="77777777" w:rsidR="002364C7" w:rsidRDefault="00236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1EE"/>
    <w:multiLevelType w:val="hybridMultilevel"/>
    <w:tmpl w:val="A3A22D80"/>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 w15:restartNumberingAfterBreak="0">
    <w:nsid w:val="093D18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C096627"/>
    <w:multiLevelType w:val="hybridMultilevel"/>
    <w:tmpl w:val="B362231E"/>
    <w:lvl w:ilvl="0" w:tplc="7996DF1C">
      <w:start w:val="1"/>
      <w:numFmt w:val="decimal"/>
      <w:pStyle w:val="1233"/>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A2B107A"/>
    <w:multiLevelType w:val="hybridMultilevel"/>
    <w:tmpl w:val="3C501BCE"/>
    <w:lvl w:ilvl="0" w:tplc="2514BB5A">
      <w:start w:val="1"/>
      <w:numFmt w:val="bullet"/>
      <w:pStyle w:val="Bullet3"/>
      <w:lvlText w:val=""/>
      <w:lvlJc w:val="left"/>
      <w:pPr>
        <w:ind w:left="2088" w:hanging="360"/>
      </w:pPr>
      <w:rPr>
        <w:rFonts w:ascii="Symbol" w:hAnsi="Symbol" w:hint="default"/>
      </w:rPr>
    </w:lvl>
    <w:lvl w:ilvl="1" w:tplc="04090003">
      <w:start w:val="1"/>
      <w:numFmt w:val="bullet"/>
      <w:lvlText w:val="o"/>
      <w:lvlJc w:val="left"/>
      <w:pPr>
        <w:ind w:left="2808" w:hanging="360"/>
      </w:pPr>
      <w:rPr>
        <w:rFonts w:ascii="Courier New" w:hAnsi="Courier New" w:cs="Courier New" w:hint="default"/>
      </w:rPr>
    </w:lvl>
    <w:lvl w:ilvl="2" w:tplc="04090005">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4" w15:restartNumberingAfterBreak="0">
    <w:nsid w:val="1F7D45BB"/>
    <w:multiLevelType w:val="hybridMultilevel"/>
    <w:tmpl w:val="764CC45E"/>
    <w:lvl w:ilvl="0" w:tplc="EBCA2F12">
      <w:start w:val="1"/>
      <w:numFmt w:val="decimal"/>
      <w:pStyle w:val="123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5000D"/>
    <w:multiLevelType w:val="hybridMultilevel"/>
    <w:tmpl w:val="4DD43F8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15:restartNumberingAfterBreak="0">
    <w:nsid w:val="26BF34D8"/>
    <w:multiLevelType w:val="hybridMultilevel"/>
    <w:tmpl w:val="88FED836"/>
    <w:lvl w:ilvl="0" w:tplc="4FBA197A">
      <w:start w:val="1"/>
      <w:numFmt w:val="lowerLetter"/>
      <w:pStyle w:val="ABC3"/>
      <w:lvlText w:val="%1."/>
      <w:lvlJc w:val="left"/>
      <w:pPr>
        <w:ind w:left="1980" w:hanging="360"/>
      </w:pPr>
    </w:lvl>
    <w:lvl w:ilvl="1" w:tplc="7D967CDE">
      <w:start w:val="1"/>
      <w:numFmt w:val="decimal"/>
      <w:lvlText w:val="%2."/>
      <w:lvlJc w:val="left"/>
      <w:pPr>
        <w:ind w:left="3060" w:hanging="72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2ABC3708"/>
    <w:multiLevelType w:val="multilevel"/>
    <w:tmpl w:val="70A86996"/>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 w:ilvl="1">
      <w:start w:val="1"/>
      <w:numFmt w:val="decimalZero"/>
      <w:pStyle w:val="Heading2"/>
      <w:lvlText w:val="%1.%2"/>
      <w:lvlJc w:val="left"/>
      <w:pPr>
        <w:tabs>
          <w:tab w:val="num" w:pos="720"/>
        </w:tabs>
        <w:ind w:left="864" w:hanging="864"/>
      </w:pPr>
      <w:rPr>
        <w:rFonts w:hint="default"/>
      </w:rPr>
    </w:lvl>
    <w:lvl w:ilvl="2">
      <w:start w:val="1"/>
      <w:numFmt w:val="decimal"/>
      <w:pStyle w:val="ListParagraph"/>
      <w:lvlText w:val="%1.%2.%3"/>
      <w:lvlJc w:val="left"/>
      <w:pPr>
        <w:tabs>
          <w:tab w:val="num" w:pos="990"/>
        </w:tabs>
        <w:ind w:left="1998" w:hanging="1278"/>
      </w:pPr>
      <w:rPr>
        <w:rFonts w:hint="default"/>
        <w:b w:val="0"/>
        <w:sz w:val="20"/>
      </w:rPr>
    </w:lvl>
    <w:lvl w:ilvl="3">
      <w:start w:val="1"/>
      <w:numFmt w:val="decimal"/>
      <w:pStyle w:val="Body4"/>
      <w:lvlText w:val="%1.%2.%3.%4"/>
      <w:lvlJc w:val="left"/>
      <w:pPr>
        <w:tabs>
          <w:tab w:val="num" w:pos="2016"/>
        </w:tabs>
        <w:ind w:left="3312" w:hanging="1512"/>
      </w:pPr>
      <w:rPr>
        <w:rFonts w:hint="default"/>
      </w:rPr>
    </w:lvl>
    <w:lvl w:ilvl="4">
      <w:start w:val="1"/>
      <w:numFmt w:val="decimalZero"/>
      <w:pStyle w:val="Body5"/>
      <w:lvlText w:val="%1.%2.%3.%4.%5"/>
      <w:lvlJc w:val="left"/>
      <w:pPr>
        <w:tabs>
          <w:tab w:val="num" w:pos="1512"/>
        </w:tabs>
        <w:ind w:left="1512" w:hanging="1080"/>
      </w:pPr>
      <w:rPr>
        <w:rFonts w:hint="default"/>
      </w:rPr>
    </w:lvl>
    <w:lvl w:ilvl="5">
      <w:start w:val="1"/>
      <w:numFmt w:val="decimal"/>
      <w:lvlText w:val="%1.%2.%3.%4.%5.%6"/>
      <w:lvlJc w:val="left"/>
      <w:pPr>
        <w:tabs>
          <w:tab w:val="num" w:pos="1512"/>
        </w:tabs>
        <w:ind w:left="1512"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232"/>
        </w:tabs>
        <w:ind w:left="2232" w:hanging="1800"/>
      </w:pPr>
      <w:rPr>
        <w:rFonts w:hint="default"/>
      </w:rPr>
    </w:lvl>
  </w:abstractNum>
  <w:abstractNum w:abstractNumId="8" w15:restartNumberingAfterBreak="0">
    <w:nsid w:val="2DE148FC"/>
    <w:multiLevelType w:val="hybridMultilevel"/>
    <w:tmpl w:val="9D8482AE"/>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3B02123"/>
    <w:multiLevelType w:val="hybridMultilevel"/>
    <w:tmpl w:val="3EDA9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E4051"/>
    <w:multiLevelType w:val="hybridMultilevel"/>
    <w:tmpl w:val="5558AB1E"/>
    <w:lvl w:ilvl="0" w:tplc="04090019">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4B79141A"/>
    <w:multiLevelType w:val="hybridMultilevel"/>
    <w:tmpl w:val="7794FF9A"/>
    <w:lvl w:ilvl="0" w:tplc="0409000F">
      <w:start w:val="1"/>
      <w:numFmt w:val="decimal"/>
      <w:lvlText w:val="%1."/>
      <w:lvlJc w:val="left"/>
      <w:pPr>
        <w:ind w:left="720" w:hanging="360"/>
      </w:pPr>
    </w:lvl>
    <w:lvl w:ilvl="1" w:tplc="DE1683C2">
      <w:start w:val="1"/>
      <w:numFmt w:val="decimal"/>
      <w:pStyle w:val="1231"/>
      <w:lvlText w:val="%2."/>
      <w:lvlJc w:val="left"/>
      <w:pPr>
        <w:ind w:left="1440" w:hanging="360"/>
      </w:pPr>
    </w:lvl>
    <w:lvl w:ilvl="2" w:tplc="81C041D8">
      <w:start w:val="4"/>
      <w:numFmt w:val="bullet"/>
      <w:lvlText w:val=""/>
      <w:lvlJc w:val="left"/>
      <w:pPr>
        <w:ind w:left="720" w:hanging="360"/>
      </w:pPr>
      <w:rPr>
        <w:rFonts w:ascii="Wingdings" w:eastAsiaTheme="minorHAnsi" w:hAnsi="Wingdings" w:cstheme="minorBidi" w:hint="default"/>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647EB"/>
    <w:multiLevelType w:val="hybridMultilevel"/>
    <w:tmpl w:val="B164D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67EC4"/>
    <w:multiLevelType w:val="hybridMultilevel"/>
    <w:tmpl w:val="D032B196"/>
    <w:lvl w:ilvl="0" w:tplc="6B226A88">
      <w:start w:val="1"/>
      <w:numFmt w:val="bullet"/>
      <w:lvlText w:val=""/>
      <w:lvlJc w:val="left"/>
      <w:pPr>
        <w:ind w:left="1008" w:hanging="360"/>
      </w:pPr>
      <w:rPr>
        <w:rFonts w:ascii="Symbol" w:hAnsi="Symbol" w:hint="default"/>
        <w:sz w:val="18"/>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5C002E0D"/>
    <w:multiLevelType w:val="hybridMultilevel"/>
    <w:tmpl w:val="2B8AB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645E8"/>
    <w:multiLevelType w:val="hybridMultilevel"/>
    <w:tmpl w:val="18E433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6F7409D2"/>
    <w:multiLevelType w:val="hybridMultilevel"/>
    <w:tmpl w:val="218E949C"/>
    <w:lvl w:ilvl="0" w:tplc="C6E007E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517A0"/>
    <w:multiLevelType w:val="hybridMultilevel"/>
    <w:tmpl w:val="D2406110"/>
    <w:lvl w:ilvl="0" w:tplc="AE2ECC7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C7D12B1"/>
    <w:multiLevelType w:val="hybridMultilevel"/>
    <w:tmpl w:val="7E68C73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7DAB63FD"/>
    <w:multiLevelType w:val="multilevel"/>
    <w:tmpl w:val="AEEAB492"/>
    <w:lvl w:ilvl="0">
      <w:start w:val="1"/>
      <w:numFmt w:val="decimalZero"/>
      <w:lvlText w:val="ARTICLE %1:"/>
      <w:lvlJc w:val="left"/>
      <w:pPr>
        <w:tabs>
          <w:tab w:val="num" w:pos="504"/>
        </w:tabs>
        <w:ind w:left="864" w:hanging="864"/>
      </w:pPr>
      <w:rPr>
        <w:rFonts w:ascii="Tahoma" w:hAnsi="Tahoma" w:hint="default"/>
        <w:b/>
        <w:i w:val="0"/>
        <w:caps/>
        <w:color w:val="auto"/>
        <w:sz w:val="20"/>
      </w:rPr>
    </w:lvl>
    <w:lvl w:ilvl="1">
      <w:start w:val="1"/>
      <w:numFmt w:val="decimalZero"/>
      <w:lvlText w:val="%1.%2"/>
      <w:lvlJc w:val="left"/>
      <w:pPr>
        <w:tabs>
          <w:tab w:val="num" w:pos="987"/>
        </w:tabs>
        <w:ind w:left="987" w:hanging="555"/>
      </w:pPr>
      <w:rPr>
        <w:rFonts w:hint="default"/>
      </w:rPr>
    </w:lvl>
    <w:lvl w:ilvl="2">
      <w:start w:val="1"/>
      <w:numFmt w:val="decimalZero"/>
      <w:lvlText w:val="%1.%2.%3"/>
      <w:lvlJc w:val="left"/>
      <w:pPr>
        <w:tabs>
          <w:tab w:val="num" w:pos="1296"/>
        </w:tabs>
        <w:ind w:left="1152" w:hanging="720"/>
      </w:pPr>
      <w:rPr>
        <w:rFonts w:hint="default"/>
      </w:rPr>
    </w:lvl>
    <w:lvl w:ilvl="3">
      <w:start w:val="1"/>
      <w:numFmt w:val="decimalZero"/>
      <w:lvlText w:val="%1.%2.%3.%4"/>
      <w:lvlJc w:val="left"/>
      <w:pPr>
        <w:tabs>
          <w:tab w:val="num" w:pos="1152"/>
        </w:tabs>
        <w:ind w:left="1152" w:hanging="720"/>
      </w:pPr>
      <w:rPr>
        <w:rFonts w:hint="default"/>
      </w:rPr>
    </w:lvl>
    <w:lvl w:ilvl="4">
      <w:start w:val="1"/>
      <w:numFmt w:val="decimalZero"/>
      <w:lvlText w:val="%1.%2.%3.%4.%5"/>
      <w:lvlJc w:val="left"/>
      <w:pPr>
        <w:tabs>
          <w:tab w:val="num" w:pos="1512"/>
        </w:tabs>
        <w:ind w:left="1512" w:hanging="1080"/>
      </w:pPr>
      <w:rPr>
        <w:rFonts w:hint="default"/>
      </w:rPr>
    </w:lvl>
    <w:lvl w:ilvl="5">
      <w:start w:val="1"/>
      <w:numFmt w:val="decimal"/>
      <w:lvlText w:val="%1.%2.%3.%4.%5.%6"/>
      <w:lvlJc w:val="left"/>
      <w:pPr>
        <w:tabs>
          <w:tab w:val="num" w:pos="1512"/>
        </w:tabs>
        <w:ind w:left="1512"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232"/>
        </w:tabs>
        <w:ind w:left="2232" w:hanging="1800"/>
      </w:pPr>
      <w:rPr>
        <w:rFonts w:hint="default"/>
      </w:rPr>
    </w:lvl>
  </w:abstractNum>
  <w:num w:numId="1">
    <w:abstractNumId w:val="1"/>
  </w:num>
  <w:num w:numId="2">
    <w:abstractNumId w:val="7"/>
  </w:num>
  <w:num w:numId="3">
    <w:abstractNumId w:val="1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Zero"/>
        <w:pStyle w:val="ListParagraph"/>
        <w:lvlText w:val="%1.%2.%3"/>
        <w:lvlJc w:val="left"/>
        <w:pPr>
          <w:tabs>
            <w:tab w:val="num" w:pos="990"/>
          </w:tabs>
          <w:ind w:left="1998" w:hanging="1008"/>
        </w:pPr>
        <w:rPr>
          <w:rFonts w:hint="default"/>
        </w:rPr>
      </w:lvl>
    </w:lvlOverride>
    <w:lvlOverride w:ilvl="3">
      <w:lvl w:ilvl="3">
        <w:start w:val="1"/>
        <w:numFmt w:val="decimalZero"/>
        <w:pStyle w:val="Body4"/>
        <w:lvlText w:val="%1.%2.%3.%4"/>
        <w:lvlJc w:val="left"/>
        <w:pPr>
          <w:tabs>
            <w:tab w:val="num" w:pos="1152"/>
          </w:tabs>
          <w:ind w:left="1152" w:hanging="720"/>
        </w:pPr>
        <w:rPr>
          <w:rFonts w:hint="default"/>
        </w:rPr>
      </w:lvl>
    </w:lvlOverride>
    <w:lvlOverride w:ilvl="4">
      <w:lvl w:ilvl="4">
        <w:start w:val="1"/>
        <w:numFmt w:val="decimalZero"/>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7">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Zero"/>
        <w:pStyle w:val="ListParagraph"/>
        <w:lvlText w:val="%1.%2.%3"/>
        <w:lvlJc w:val="left"/>
        <w:pPr>
          <w:tabs>
            <w:tab w:val="num" w:pos="990"/>
          </w:tabs>
          <w:ind w:left="1998" w:hanging="1134"/>
        </w:pPr>
        <w:rPr>
          <w:rFonts w:hint="default"/>
        </w:rPr>
      </w:lvl>
    </w:lvlOverride>
    <w:lvlOverride w:ilvl="3">
      <w:lvl w:ilvl="3">
        <w:start w:val="1"/>
        <w:numFmt w:val="decimalZero"/>
        <w:pStyle w:val="Body4"/>
        <w:lvlText w:val="%1.%2.%3.%4"/>
        <w:lvlJc w:val="left"/>
        <w:pPr>
          <w:tabs>
            <w:tab w:val="num" w:pos="2016"/>
          </w:tabs>
          <w:ind w:left="3312" w:hanging="1296"/>
        </w:pPr>
        <w:rPr>
          <w:rFonts w:hint="default"/>
        </w:rPr>
      </w:lvl>
    </w:lvlOverride>
    <w:lvlOverride w:ilvl="4">
      <w:lvl w:ilvl="4">
        <w:start w:val="1"/>
        <w:numFmt w:val="decimalZero"/>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8">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Zero"/>
        <w:pStyle w:val="ListParagraph"/>
        <w:lvlText w:val="%1.%2.%3"/>
        <w:lvlJc w:val="left"/>
        <w:pPr>
          <w:tabs>
            <w:tab w:val="num" w:pos="990"/>
          </w:tabs>
          <w:ind w:left="1998" w:hanging="1278"/>
        </w:pPr>
        <w:rPr>
          <w:rFonts w:hint="default"/>
        </w:rPr>
      </w:lvl>
    </w:lvlOverride>
    <w:lvlOverride w:ilvl="3">
      <w:lvl w:ilvl="3">
        <w:start w:val="1"/>
        <w:numFmt w:val="decimalZero"/>
        <w:pStyle w:val="Body4"/>
        <w:lvlText w:val="%1.%2.%3.%4"/>
        <w:lvlJc w:val="left"/>
        <w:pPr>
          <w:tabs>
            <w:tab w:val="num" w:pos="2016"/>
          </w:tabs>
          <w:ind w:left="3312" w:hanging="1440"/>
        </w:pPr>
        <w:rPr>
          <w:rFonts w:hint="default"/>
        </w:rPr>
      </w:lvl>
    </w:lvlOverride>
    <w:lvlOverride w:ilvl="4">
      <w:lvl w:ilvl="4">
        <w:start w:val="1"/>
        <w:numFmt w:val="decimalZero"/>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9">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
        <w:pStyle w:val="ListParagraph"/>
        <w:lvlText w:val="%1.%2.%3"/>
        <w:lvlJc w:val="left"/>
        <w:pPr>
          <w:tabs>
            <w:tab w:val="num" w:pos="990"/>
          </w:tabs>
          <w:ind w:left="1998" w:hanging="1278"/>
        </w:pPr>
        <w:rPr>
          <w:rFonts w:hint="default"/>
        </w:rPr>
      </w:lvl>
    </w:lvlOverride>
    <w:lvlOverride w:ilvl="3">
      <w:lvl w:ilvl="3">
        <w:start w:val="1"/>
        <w:numFmt w:val="decimal"/>
        <w:pStyle w:val="Body4"/>
        <w:lvlText w:val="%1.%2.%3.%4"/>
        <w:lvlJc w:val="left"/>
        <w:pPr>
          <w:tabs>
            <w:tab w:val="num" w:pos="2016"/>
          </w:tabs>
          <w:ind w:left="3312" w:hanging="1512"/>
        </w:pPr>
        <w:rPr>
          <w:rFonts w:hint="default"/>
        </w:rPr>
      </w:lvl>
    </w:lvlOverride>
    <w:lvlOverride w:ilvl="4">
      <w:lvl w:ilvl="4">
        <w:start w:val="1"/>
        <w:numFmt w:val="decimal"/>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10">
    <w:abstractNumId w:val="7"/>
    <w:lvlOverride w:ilvl="0">
      <w:lvl w:ilvl="0">
        <w:start w:val="1"/>
        <w:numFmt w:val="decimalZero"/>
        <w:pStyle w:val="Heading1"/>
        <w:lvlText w:val="ARTICLE %1:"/>
        <w:lvlJc w:val="left"/>
        <w:pPr>
          <w:tabs>
            <w:tab w:val="num" w:pos="504"/>
          </w:tabs>
          <w:ind w:left="864" w:hanging="864"/>
        </w:pPr>
        <w:rPr>
          <w:rFonts w:ascii="Tahoma" w:hAnsi="Tahoma" w:hint="default"/>
          <w:b/>
          <w:i w:val="0"/>
          <w:caps/>
          <w:color w:val="auto"/>
          <w:sz w:val="20"/>
        </w:rPr>
      </w:lvl>
    </w:lvlOverride>
    <w:lvlOverride w:ilvl="1">
      <w:lvl w:ilvl="1">
        <w:start w:val="1"/>
        <w:numFmt w:val="decimalZero"/>
        <w:pStyle w:val="Heading2"/>
        <w:lvlText w:val="%1.%2"/>
        <w:lvlJc w:val="left"/>
        <w:pPr>
          <w:tabs>
            <w:tab w:val="num" w:pos="720"/>
          </w:tabs>
          <w:ind w:left="864" w:hanging="864"/>
        </w:pPr>
        <w:rPr>
          <w:rFonts w:hint="default"/>
        </w:rPr>
      </w:lvl>
    </w:lvlOverride>
    <w:lvlOverride w:ilvl="2">
      <w:lvl w:ilvl="2">
        <w:start w:val="1"/>
        <w:numFmt w:val="decimal"/>
        <w:pStyle w:val="ListParagraph"/>
        <w:lvlText w:val="%1.%2.%3"/>
        <w:lvlJc w:val="left"/>
        <w:pPr>
          <w:tabs>
            <w:tab w:val="num" w:pos="990"/>
          </w:tabs>
          <w:ind w:left="1998" w:hanging="1278"/>
        </w:pPr>
        <w:rPr>
          <w:rFonts w:hint="default"/>
        </w:rPr>
      </w:lvl>
    </w:lvlOverride>
    <w:lvlOverride w:ilvl="3">
      <w:lvl w:ilvl="3">
        <w:start w:val="1"/>
        <w:numFmt w:val="decimal"/>
        <w:pStyle w:val="Body4"/>
        <w:lvlText w:val="%1.%2.%3.%4"/>
        <w:lvlJc w:val="left"/>
        <w:pPr>
          <w:tabs>
            <w:tab w:val="num" w:pos="2016"/>
          </w:tabs>
          <w:ind w:left="3312" w:hanging="1512"/>
        </w:pPr>
        <w:rPr>
          <w:rFonts w:hint="default"/>
        </w:rPr>
      </w:lvl>
    </w:lvlOverride>
    <w:lvlOverride w:ilvl="4">
      <w:lvl w:ilvl="4">
        <w:start w:val="1"/>
        <w:numFmt w:val="decimal"/>
        <w:pStyle w:val="Body5"/>
        <w:lvlText w:val="%1.%2.%3.%4.%5"/>
        <w:lvlJc w:val="left"/>
        <w:pPr>
          <w:tabs>
            <w:tab w:val="num" w:pos="1512"/>
          </w:tabs>
          <w:ind w:left="1512" w:hanging="1080"/>
        </w:pPr>
        <w:rPr>
          <w:rFonts w:hint="default"/>
        </w:rPr>
      </w:lvl>
    </w:lvlOverride>
    <w:lvlOverride w:ilvl="5">
      <w:lvl w:ilvl="5">
        <w:start w:val="1"/>
        <w:numFmt w:val="decimal"/>
        <w:lvlText w:val="%1.%2.%3.%4.%5.%6"/>
        <w:lvlJc w:val="left"/>
        <w:pPr>
          <w:tabs>
            <w:tab w:val="num" w:pos="1512"/>
          </w:tabs>
          <w:ind w:left="1512" w:hanging="1080"/>
        </w:pPr>
        <w:rPr>
          <w:rFonts w:hint="default"/>
        </w:rPr>
      </w:lvl>
    </w:lvlOverride>
    <w:lvlOverride w:ilvl="6">
      <w:lvl w:ilvl="6">
        <w:start w:val="1"/>
        <w:numFmt w:val="decimal"/>
        <w:lvlText w:val="%1.%2.%3.%4.%5.%6.%7"/>
        <w:lvlJc w:val="left"/>
        <w:pPr>
          <w:tabs>
            <w:tab w:val="num" w:pos="1872"/>
          </w:tabs>
          <w:ind w:left="1872" w:hanging="1440"/>
        </w:pPr>
        <w:rPr>
          <w:rFonts w:hint="default"/>
        </w:rPr>
      </w:lvl>
    </w:lvlOverride>
    <w:lvlOverride w:ilvl="7">
      <w:lvl w:ilvl="7">
        <w:start w:val="1"/>
        <w:numFmt w:val="decimal"/>
        <w:lvlText w:val="%1.%2.%3.%4.%5.%6.%7.%8"/>
        <w:lvlJc w:val="left"/>
        <w:pPr>
          <w:tabs>
            <w:tab w:val="num" w:pos="1872"/>
          </w:tabs>
          <w:ind w:left="1872" w:hanging="1440"/>
        </w:pPr>
        <w:rPr>
          <w:rFonts w:hint="default"/>
        </w:rPr>
      </w:lvl>
    </w:lvlOverride>
    <w:lvlOverride w:ilvl="8">
      <w:lvl w:ilvl="8">
        <w:start w:val="1"/>
        <w:numFmt w:val="decimal"/>
        <w:lvlText w:val="%1.%2.%3.%4.%5.%6.%7.%8.%9"/>
        <w:lvlJc w:val="left"/>
        <w:pPr>
          <w:tabs>
            <w:tab w:val="num" w:pos="2232"/>
          </w:tabs>
          <w:ind w:left="2232" w:hanging="1800"/>
        </w:pPr>
        <w:rPr>
          <w:rFonts w:hint="default"/>
        </w:rPr>
      </w:lvl>
    </w:lvlOverride>
  </w:num>
  <w:num w:numId="11">
    <w:abstractNumId w:val="6"/>
  </w:num>
  <w:num w:numId="12">
    <w:abstractNumId w:val="17"/>
  </w:num>
  <w:num w:numId="13">
    <w:abstractNumId w:val="6"/>
    <w:lvlOverride w:ilvl="0">
      <w:startOverride w:val="1"/>
    </w:lvlOverride>
  </w:num>
  <w:num w:numId="14">
    <w:abstractNumId w:val="12"/>
  </w:num>
  <w:num w:numId="15">
    <w:abstractNumId w:val="11"/>
  </w:num>
  <w:num w:numId="16">
    <w:abstractNumId w:val="2"/>
  </w:num>
  <w:num w:numId="17">
    <w:abstractNumId w:val="4"/>
  </w:num>
  <w:num w:numId="18">
    <w:abstractNumId w:val="2"/>
    <w:lvlOverride w:ilvl="0">
      <w:startOverride w:val="1"/>
    </w:lvlOverride>
  </w:num>
  <w:num w:numId="19">
    <w:abstractNumId w:val="6"/>
    <w:lvlOverride w:ilvl="0">
      <w:startOverride w:val="1"/>
    </w:lvlOverride>
  </w:num>
  <w:num w:numId="20">
    <w:abstractNumId w:val="16"/>
  </w:num>
  <w:num w:numId="21">
    <w:abstractNumId w:val="18"/>
  </w:num>
  <w:num w:numId="22">
    <w:abstractNumId w:val="15"/>
  </w:num>
  <w:num w:numId="23">
    <w:abstractNumId w:val="13"/>
  </w:num>
  <w:num w:numId="24">
    <w:abstractNumId w:val="8"/>
  </w:num>
  <w:num w:numId="25">
    <w:abstractNumId w:val="10"/>
  </w:num>
  <w:num w:numId="26">
    <w:abstractNumId w:val="14"/>
  </w:num>
  <w:num w:numId="27">
    <w:abstractNumId w:val="0"/>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ocumentProtection w:edit="forms" w:enforcement="1" w:cryptProviderType="rsaAES" w:cryptAlgorithmClass="hash" w:cryptAlgorithmType="typeAny" w:cryptAlgorithmSid="14" w:cryptSpinCount="100000" w:hash="IqedEUbmSKszPxC45pm/GdJQnX4H0hP+ImSXMFEqrVjByDZmS8cqxkCTiWVgQig/I9Sh+BdT/S69LsPoDny91w==" w:salt="iKAMi+O819fTGCAYgBygr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97F"/>
    <w:rsid w:val="00004C65"/>
    <w:rsid w:val="0001572C"/>
    <w:rsid w:val="00016107"/>
    <w:rsid w:val="000212A2"/>
    <w:rsid w:val="00023320"/>
    <w:rsid w:val="000258FC"/>
    <w:rsid w:val="00025B1B"/>
    <w:rsid w:val="000273D8"/>
    <w:rsid w:val="00033E4D"/>
    <w:rsid w:val="0005127C"/>
    <w:rsid w:val="0005162F"/>
    <w:rsid w:val="000521B5"/>
    <w:rsid w:val="00066A8D"/>
    <w:rsid w:val="000679BF"/>
    <w:rsid w:val="000923BE"/>
    <w:rsid w:val="00093FD5"/>
    <w:rsid w:val="000A563E"/>
    <w:rsid w:val="000B4EF0"/>
    <w:rsid w:val="000B7DCA"/>
    <w:rsid w:val="000E75EC"/>
    <w:rsid w:val="00105D9B"/>
    <w:rsid w:val="00112CFD"/>
    <w:rsid w:val="001230B6"/>
    <w:rsid w:val="001323E6"/>
    <w:rsid w:val="0014239C"/>
    <w:rsid w:val="00143300"/>
    <w:rsid w:val="00147E9B"/>
    <w:rsid w:val="00161270"/>
    <w:rsid w:val="00162AD5"/>
    <w:rsid w:val="00162DF3"/>
    <w:rsid w:val="0016778B"/>
    <w:rsid w:val="0017127B"/>
    <w:rsid w:val="001915A5"/>
    <w:rsid w:val="00191987"/>
    <w:rsid w:val="001A0374"/>
    <w:rsid w:val="001A2833"/>
    <w:rsid w:val="001B34A3"/>
    <w:rsid w:val="001B3538"/>
    <w:rsid w:val="001B3791"/>
    <w:rsid w:val="001C01A0"/>
    <w:rsid w:val="001D0631"/>
    <w:rsid w:val="001D3734"/>
    <w:rsid w:val="001E045D"/>
    <w:rsid w:val="001E35B1"/>
    <w:rsid w:val="001E7165"/>
    <w:rsid w:val="001F5016"/>
    <w:rsid w:val="00200539"/>
    <w:rsid w:val="0020299B"/>
    <w:rsid w:val="00217F43"/>
    <w:rsid w:val="0022045D"/>
    <w:rsid w:val="00233CCF"/>
    <w:rsid w:val="002364C7"/>
    <w:rsid w:val="00255701"/>
    <w:rsid w:val="0026277D"/>
    <w:rsid w:val="002927A8"/>
    <w:rsid w:val="002D6D89"/>
    <w:rsid w:val="002D7187"/>
    <w:rsid w:val="002D76E7"/>
    <w:rsid w:val="002E04E7"/>
    <w:rsid w:val="003027FD"/>
    <w:rsid w:val="0030326E"/>
    <w:rsid w:val="003045DB"/>
    <w:rsid w:val="00316E38"/>
    <w:rsid w:val="00322390"/>
    <w:rsid w:val="003310F7"/>
    <w:rsid w:val="0034256C"/>
    <w:rsid w:val="00344DE1"/>
    <w:rsid w:val="00344EA8"/>
    <w:rsid w:val="00367009"/>
    <w:rsid w:val="00375291"/>
    <w:rsid w:val="00375B4C"/>
    <w:rsid w:val="00382DBA"/>
    <w:rsid w:val="00384C7F"/>
    <w:rsid w:val="00390868"/>
    <w:rsid w:val="0039108F"/>
    <w:rsid w:val="003976BB"/>
    <w:rsid w:val="003A5E0C"/>
    <w:rsid w:val="003B2EB8"/>
    <w:rsid w:val="003B4A05"/>
    <w:rsid w:val="003C1B3D"/>
    <w:rsid w:val="003D3BCF"/>
    <w:rsid w:val="003E0C99"/>
    <w:rsid w:val="003E1640"/>
    <w:rsid w:val="004004C2"/>
    <w:rsid w:val="00404716"/>
    <w:rsid w:val="00405CD1"/>
    <w:rsid w:val="00412329"/>
    <w:rsid w:val="004204C5"/>
    <w:rsid w:val="004233C5"/>
    <w:rsid w:val="0042786B"/>
    <w:rsid w:val="00443E14"/>
    <w:rsid w:val="0044697F"/>
    <w:rsid w:val="004543F9"/>
    <w:rsid w:val="00454C76"/>
    <w:rsid w:val="00454CB3"/>
    <w:rsid w:val="00455972"/>
    <w:rsid w:val="0047079C"/>
    <w:rsid w:val="0047497C"/>
    <w:rsid w:val="004870B4"/>
    <w:rsid w:val="00487F5F"/>
    <w:rsid w:val="00493880"/>
    <w:rsid w:val="004960D1"/>
    <w:rsid w:val="004966CC"/>
    <w:rsid w:val="004A252C"/>
    <w:rsid w:val="004A58C2"/>
    <w:rsid w:val="004B6894"/>
    <w:rsid w:val="004B73FD"/>
    <w:rsid w:val="004C4CBB"/>
    <w:rsid w:val="004C6831"/>
    <w:rsid w:val="004D130E"/>
    <w:rsid w:val="004D14CD"/>
    <w:rsid w:val="004E24B0"/>
    <w:rsid w:val="004F0127"/>
    <w:rsid w:val="005143D1"/>
    <w:rsid w:val="0051519D"/>
    <w:rsid w:val="00534BE5"/>
    <w:rsid w:val="00536C4B"/>
    <w:rsid w:val="00541839"/>
    <w:rsid w:val="0054406D"/>
    <w:rsid w:val="00545A91"/>
    <w:rsid w:val="00546855"/>
    <w:rsid w:val="00550692"/>
    <w:rsid w:val="005578EC"/>
    <w:rsid w:val="00562724"/>
    <w:rsid w:val="00563402"/>
    <w:rsid w:val="00564BCD"/>
    <w:rsid w:val="0059610C"/>
    <w:rsid w:val="005A5A84"/>
    <w:rsid w:val="005D11FA"/>
    <w:rsid w:val="005D1339"/>
    <w:rsid w:val="005D641F"/>
    <w:rsid w:val="005D7526"/>
    <w:rsid w:val="005D7D7F"/>
    <w:rsid w:val="005E1FFE"/>
    <w:rsid w:val="005F5314"/>
    <w:rsid w:val="00613ACA"/>
    <w:rsid w:val="0062207A"/>
    <w:rsid w:val="006277D1"/>
    <w:rsid w:val="006436CB"/>
    <w:rsid w:val="00643E00"/>
    <w:rsid w:val="006544AF"/>
    <w:rsid w:val="0066217B"/>
    <w:rsid w:val="00663E38"/>
    <w:rsid w:val="006760BD"/>
    <w:rsid w:val="00685D13"/>
    <w:rsid w:val="00687150"/>
    <w:rsid w:val="006A5EA2"/>
    <w:rsid w:val="006A653D"/>
    <w:rsid w:val="006C2B6E"/>
    <w:rsid w:val="006C2E5B"/>
    <w:rsid w:val="006C6105"/>
    <w:rsid w:val="006C7734"/>
    <w:rsid w:val="006E3283"/>
    <w:rsid w:val="006E6ED6"/>
    <w:rsid w:val="0070394D"/>
    <w:rsid w:val="00704A77"/>
    <w:rsid w:val="00731800"/>
    <w:rsid w:val="00731AF1"/>
    <w:rsid w:val="00770BB8"/>
    <w:rsid w:val="007715D3"/>
    <w:rsid w:val="007804B8"/>
    <w:rsid w:val="0078105C"/>
    <w:rsid w:val="007B1FE0"/>
    <w:rsid w:val="007B3C2F"/>
    <w:rsid w:val="007D4A44"/>
    <w:rsid w:val="007E1916"/>
    <w:rsid w:val="00806B70"/>
    <w:rsid w:val="00811291"/>
    <w:rsid w:val="00824C58"/>
    <w:rsid w:val="008464D3"/>
    <w:rsid w:val="008538F8"/>
    <w:rsid w:val="00863EE3"/>
    <w:rsid w:val="008738B3"/>
    <w:rsid w:val="008759D3"/>
    <w:rsid w:val="00875D3F"/>
    <w:rsid w:val="00890421"/>
    <w:rsid w:val="00893556"/>
    <w:rsid w:val="008B48B6"/>
    <w:rsid w:val="008B637D"/>
    <w:rsid w:val="008C7E59"/>
    <w:rsid w:val="008D2CCD"/>
    <w:rsid w:val="008E4E02"/>
    <w:rsid w:val="008F2B34"/>
    <w:rsid w:val="008F459A"/>
    <w:rsid w:val="008F7677"/>
    <w:rsid w:val="00902D59"/>
    <w:rsid w:val="00907220"/>
    <w:rsid w:val="009134D9"/>
    <w:rsid w:val="009149C6"/>
    <w:rsid w:val="00920B39"/>
    <w:rsid w:val="00930399"/>
    <w:rsid w:val="009336CC"/>
    <w:rsid w:val="00944396"/>
    <w:rsid w:val="009513CF"/>
    <w:rsid w:val="00962B11"/>
    <w:rsid w:val="00963CBF"/>
    <w:rsid w:val="009776E9"/>
    <w:rsid w:val="00977882"/>
    <w:rsid w:val="009817B0"/>
    <w:rsid w:val="00987191"/>
    <w:rsid w:val="009B4413"/>
    <w:rsid w:val="009C1D78"/>
    <w:rsid w:val="009C6C6E"/>
    <w:rsid w:val="009D6935"/>
    <w:rsid w:val="009D7473"/>
    <w:rsid w:val="009F039F"/>
    <w:rsid w:val="00A01EC2"/>
    <w:rsid w:val="00A02566"/>
    <w:rsid w:val="00A02B8A"/>
    <w:rsid w:val="00A06DE9"/>
    <w:rsid w:val="00A1072D"/>
    <w:rsid w:val="00A13106"/>
    <w:rsid w:val="00A22BB9"/>
    <w:rsid w:val="00A31554"/>
    <w:rsid w:val="00A40A79"/>
    <w:rsid w:val="00A46C8A"/>
    <w:rsid w:val="00A57161"/>
    <w:rsid w:val="00A6215D"/>
    <w:rsid w:val="00A654CA"/>
    <w:rsid w:val="00A659D2"/>
    <w:rsid w:val="00A737BF"/>
    <w:rsid w:val="00A949AC"/>
    <w:rsid w:val="00A97ECB"/>
    <w:rsid w:val="00AA09EC"/>
    <w:rsid w:val="00AA6474"/>
    <w:rsid w:val="00AC32B4"/>
    <w:rsid w:val="00AE0889"/>
    <w:rsid w:val="00B14612"/>
    <w:rsid w:val="00B20492"/>
    <w:rsid w:val="00B3647C"/>
    <w:rsid w:val="00B40892"/>
    <w:rsid w:val="00B5148D"/>
    <w:rsid w:val="00B519FE"/>
    <w:rsid w:val="00B77196"/>
    <w:rsid w:val="00B81E59"/>
    <w:rsid w:val="00B851D3"/>
    <w:rsid w:val="00B87324"/>
    <w:rsid w:val="00B87642"/>
    <w:rsid w:val="00B87F8C"/>
    <w:rsid w:val="00B9172E"/>
    <w:rsid w:val="00B929A7"/>
    <w:rsid w:val="00B92D41"/>
    <w:rsid w:val="00B95818"/>
    <w:rsid w:val="00BA53D4"/>
    <w:rsid w:val="00BB1F86"/>
    <w:rsid w:val="00BC4FDD"/>
    <w:rsid w:val="00BC7F2C"/>
    <w:rsid w:val="00BD7D20"/>
    <w:rsid w:val="00BF19C3"/>
    <w:rsid w:val="00BF2F09"/>
    <w:rsid w:val="00C001B6"/>
    <w:rsid w:val="00C143DA"/>
    <w:rsid w:val="00C16864"/>
    <w:rsid w:val="00C16C14"/>
    <w:rsid w:val="00C21A3D"/>
    <w:rsid w:val="00C249C2"/>
    <w:rsid w:val="00C34C77"/>
    <w:rsid w:val="00C470C8"/>
    <w:rsid w:val="00C57CFB"/>
    <w:rsid w:val="00C84E8A"/>
    <w:rsid w:val="00C91BAB"/>
    <w:rsid w:val="00CA10D5"/>
    <w:rsid w:val="00CA3F78"/>
    <w:rsid w:val="00CA3F98"/>
    <w:rsid w:val="00CB164D"/>
    <w:rsid w:val="00CD2735"/>
    <w:rsid w:val="00CF1D9C"/>
    <w:rsid w:val="00CF2891"/>
    <w:rsid w:val="00CF53A3"/>
    <w:rsid w:val="00CF5D60"/>
    <w:rsid w:val="00D07625"/>
    <w:rsid w:val="00D17D57"/>
    <w:rsid w:val="00D23483"/>
    <w:rsid w:val="00D30E15"/>
    <w:rsid w:val="00D34229"/>
    <w:rsid w:val="00D4174E"/>
    <w:rsid w:val="00D4683C"/>
    <w:rsid w:val="00D54AEF"/>
    <w:rsid w:val="00D84010"/>
    <w:rsid w:val="00D84595"/>
    <w:rsid w:val="00D927B0"/>
    <w:rsid w:val="00D97D81"/>
    <w:rsid w:val="00DA150C"/>
    <w:rsid w:val="00DB18BF"/>
    <w:rsid w:val="00DB755A"/>
    <w:rsid w:val="00DC03F0"/>
    <w:rsid w:val="00DC67D3"/>
    <w:rsid w:val="00DC6AE9"/>
    <w:rsid w:val="00DC7DE1"/>
    <w:rsid w:val="00DE62AF"/>
    <w:rsid w:val="00DE74EA"/>
    <w:rsid w:val="00DF07EE"/>
    <w:rsid w:val="00DF5F37"/>
    <w:rsid w:val="00E029CB"/>
    <w:rsid w:val="00E20A55"/>
    <w:rsid w:val="00E23EDA"/>
    <w:rsid w:val="00E32790"/>
    <w:rsid w:val="00E4091C"/>
    <w:rsid w:val="00E44AD3"/>
    <w:rsid w:val="00E641F6"/>
    <w:rsid w:val="00E67FF6"/>
    <w:rsid w:val="00E701C7"/>
    <w:rsid w:val="00E778EF"/>
    <w:rsid w:val="00E8168C"/>
    <w:rsid w:val="00E83B17"/>
    <w:rsid w:val="00E85156"/>
    <w:rsid w:val="00E93102"/>
    <w:rsid w:val="00E93698"/>
    <w:rsid w:val="00EA5998"/>
    <w:rsid w:val="00EC73C8"/>
    <w:rsid w:val="00ED1D67"/>
    <w:rsid w:val="00ED4F4E"/>
    <w:rsid w:val="00EE2F3A"/>
    <w:rsid w:val="00EE6A96"/>
    <w:rsid w:val="00EF0CD1"/>
    <w:rsid w:val="00EF2766"/>
    <w:rsid w:val="00EF5AFE"/>
    <w:rsid w:val="00EF62E6"/>
    <w:rsid w:val="00EF6792"/>
    <w:rsid w:val="00EF7948"/>
    <w:rsid w:val="00F0320C"/>
    <w:rsid w:val="00F120D8"/>
    <w:rsid w:val="00F136EA"/>
    <w:rsid w:val="00F14991"/>
    <w:rsid w:val="00F22684"/>
    <w:rsid w:val="00F234C7"/>
    <w:rsid w:val="00F33A57"/>
    <w:rsid w:val="00F4068D"/>
    <w:rsid w:val="00F4593D"/>
    <w:rsid w:val="00F517C6"/>
    <w:rsid w:val="00F51AAC"/>
    <w:rsid w:val="00F616AE"/>
    <w:rsid w:val="00F621A6"/>
    <w:rsid w:val="00F7026D"/>
    <w:rsid w:val="00F71947"/>
    <w:rsid w:val="00F75B1A"/>
    <w:rsid w:val="00F81182"/>
    <w:rsid w:val="00F8190F"/>
    <w:rsid w:val="00FB17E4"/>
    <w:rsid w:val="00FB3F08"/>
    <w:rsid w:val="00FC0B4D"/>
    <w:rsid w:val="00FD4352"/>
    <w:rsid w:val="00FD4FDD"/>
    <w:rsid w:val="00FD6A35"/>
    <w:rsid w:val="00FE08E7"/>
    <w:rsid w:val="00FE4BA6"/>
    <w:rsid w:val="00FF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66FB5"/>
  <w15:chartTrackingRefBased/>
  <w15:docId w15:val="{B7BB7CED-4DF1-4299-9DC7-B2A0CC6B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220"/>
    <w:rPr>
      <w:rFonts w:ascii="Tahoma" w:hAnsi="Tahoma"/>
      <w:sz w:val="20"/>
    </w:rPr>
  </w:style>
  <w:style w:type="paragraph" w:styleId="Heading1">
    <w:name w:val="heading 1"/>
    <w:basedOn w:val="Normal"/>
    <w:next w:val="Normal"/>
    <w:link w:val="Heading1Char"/>
    <w:uiPriority w:val="9"/>
    <w:qFormat/>
    <w:rsid w:val="0044697F"/>
    <w:pPr>
      <w:keepNext/>
      <w:keepLines/>
      <w:numPr>
        <w:numId w:val="2"/>
      </w:numPr>
      <w:spacing w:after="240" w:line="240" w:lineRule="auto"/>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ED4F4E"/>
    <w:pPr>
      <w:keepNext/>
      <w:keepLines/>
      <w:numPr>
        <w:ilvl w:val="1"/>
        <w:numId w:val="2"/>
      </w:numPr>
      <w:spacing w:after="120" w:line="240" w:lineRule="auto"/>
      <w:outlineLvl w:val="1"/>
    </w:pPr>
    <w:rPr>
      <w:rFonts w:eastAsiaTheme="majorEastAsia" w:cstheme="majorBidi"/>
      <w:szCs w:val="26"/>
      <w:u w:val="single"/>
    </w:rPr>
  </w:style>
  <w:style w:type="paragraph" w:styleId="Heading3">
    <w:name w:val="heading 3"/>
    <w:basedOn w:val="Normal"/>
    <w:next w:val="Normal"/>
    <w:link w:val="Heading3Char"/>
    <w:uiPriority w:val="9"/>
    <w:unhideWhenUsed/>
    <w:qFormat/>
    <w:rsid w:val="00FD6A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97F"/>
    <w:rPr>
      <w:rFonts w:ascii="Tahoma" w:eastAsiaTheme="majorEastAsia" w:hAnsi="Tahoma" w:cstheme="majorBidi"/>
      <w:b/>
      <w:sz w:val="20"/>
      <w:szCs w:val="32"/>
      <w:u w:val="single"/>
    </w:rPr>
  </w:style>
  <w:style w:type="character" w:customStyle="1" w:styleId="Heading2Char">
    <w:name w:val="Heading 2 Char"/>
    <w:basedOn w:val="DefaultParagraphFont"/>
    <w:link w:val="Heading2"/>
    <w:uiPriority w:val="9"/>
    <w:rsid w:val="00ED4F4E"/>
    <w:rPr>
      <w:rFonts w:ascii="Tahoma" w:eastAsiaTheme="majorEastAsia" w:hAnsi="Tahoma" w:cstheme="majorBidi"/>
      <w:sz w:val="20"/>
      <w:szCs w:val="26"/>
      <w:u w:val="single"/>
    </w:rPr>
  </w:style>
  <w:style w:type="paragraph" w:customStyle="1" w:styleId="Body1">
    <w:name w:val="Body 1"/>
    <w:basedOn w:val="Normal"/>
    <w:link w:val="Body1Char"/>
    <w:qFormat/>
    <w:rsid w:val="00033E4D"/>
    <w:pPr>
      <w:spacing w:after="240" w:line="240" w:lineRule="auto"/>
      <w:jc w:val="both"/>
    </w:pPr>
  </w:style>
  <w:style w:type="paragraph" w:customStyle="1" w:styleId="Body2">
    <w:name w:val="Body 2"/>
    <w:basedOn w:val="Body1"/>
    <w:link w:val="Body2Char"/>
    <w:qFormat/>
    <w:rsid w:val="00033E4D"/>
    <w:pPr>
      <w:ind w:left="720"/>
    </w:pPr>
  </w:style>
  <w:style w:type="character" w:customStyle="1" w:styleId="Body1Char">
    <w:name w:val="Body 1 Char"/>
    <w:basedOn w:val="DefaultParagraphFont"/>
    <w:link w:val="Body1"/>
    <w:rsid w:val="00033E4D"/>
    <w:rPr>
      <w:rFonts w:ascii="Tahoma" w:hAnsi="Tahoma"/>
      <w:sz w:val="20"/>
    </w:rPr>
  </w:style>
  <w:style w:type="paragraph" w:styleId="ListParagraph">
    <w:name w:val="List Paragraph"/>
    <w:aliases w:val="Body 3"/>
    <w:basedOn w:val="Normal"/>
    <w:next w:val="Normal"/>
    <w:link w:val="ListParagraphChar"/>
    <w:uiPriority w:val="34"/>
    <w:qFormat/>
    <w:rsid w:val="00147E9B"/>
    <w:pPr>
      <w:numPr>
        <w:ilvl w:val="2"/>
        <w:numId w:val="2"/>
      </w:numPr>
      <w:tabs>
        <w:tab w:val="clear" w:pos="990"/>
      </w:tabs>
      <w:spacing w:after="240" w:line="240" w:lineRule="auto"/>
      <w:ind w:left="1620" w:hanging="900"/>
      <w:jc w:val="both"/>
    </w:pPr>
  </w:style>
  <w:style w:type="character" w:customStyle="1" w:styleId="Body2Char">
    <w:name w:val="Body 2 Char"/>
    <w:basedOn w:val="Body1Char"/>
    <w:link w:val="Body2"/>
    <w:rsid w:val="00033E4D"/>
    <w:rPr>
      <w:rFonts w:ascii="Tahoma" w:hAnsi="Tahoma"/>
      <w:sz w:val="20"/>
    </w:rPr>
  </w:style>
  <w:style w:type="character" w:styleId="LineNumber">
    <w:name w:val="line number"/>
    <w:basedOn w:val="DefaultParagraphFont"/>
    <w:uiPriority w:val="99"/>
    <w:semiHidden/>
    <w:unhideWhenUsed/>
    <w:rsid w:val="001A2833"/>
  </w:style>
  <w:style w:type="paragraph" w:customStyle="1" w:styleId="Bullet3">
    <w:name w:val="Bullet 3"/>
    <w:basedOn w:val="Normal"/>
    <w:link w:val="Bullet3Char"/>
    <w:qFormat/>
    <w:rsid w:val="00EF2766"/>
    <w:pPr>
      <w:numPr>
        <w:numId w:val="5"/>
      </w:numPr>
      <w:spacing w:after="60" w:line="240" w:lineRule="auto"/>
      <w:ind w:left="1987"/>
      <w:jc w:val="both"/>
    </w:pPr>
  </w:style>
  <w:style w:type="paragraph" w:customStyle="1" w:styleId="Body4">
    <w:name w:val="Body 4"/>
    <w:basedOn w:val="ListParagraph"/>
    <w:link w:val="Body4Char"/>
    <w:qFormat/>
    <w:rsid w:val="00FB3F08"/>
    <w:pPr>
      <w:numPr>
        <w:ilvl w:val="3"/>
      </w:numPr>
      <w:tabs>
        <w:tab w:val="clear" w:pos="2016"/>
      </w:tabs>
      <w:ind w:left="2790" w:hanging="1170"/>
    </w:pPr>
  </w:style>
  <w:style w:type="character" w:customStyle="1" w:styleId="Bullet3Char">
    <w:name w:val="Bullet 3 Char"/>
    <w:basedOn w:val="DefaultParagraphFont"/>
    <w:link w:val="Bullet3"/>
    <w:rsid w:val="00EF2766"/>
    <w:rPr>
      <w:rFonts w:ascii="Tahoma" w:hAnsi="Tahoma"/>
      <w:sz w:val="20"/>
    </w:rPr>
  </w:style>
  <w:style w:type="table" w:styleId="TableGridLight">
    <w:name w:val="Grid Table Light"/>
    <w:basedOn w:val="TableNormal"/>
    <w:uiPriority w:val="40"/>
    <w:rsid w:val="00A65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ody 3 Char"/>
    <w:basedOn w:val="DefaultParagraphFont"/>
    <w:link w:val="ListParagraph"/>
    <w:uiPriority w:val="34"/>
    <w:rsid w:val="00147E9B"/>
    <w:rPr>
      <w:rFonts w:ascii="Tahoma" w:hAnsi="Tahoma"/>
      <w:sz w:val="20"/>
    </w:rPr>
  </w:style>
  <w:style w:type="character" w:customStyle="1" w:styleId="Body4Char">
    <w:name w:val="Body 4 Char"/>
    <w:basedOn w:val="ListParagraphChar"/>
    <w:link w:val="Body4"/>
    <w:rsid w:val="00FB3F08"/>
    <w:rPr>
      <w:rFonts w:ascii="Tahoma" w:hAnsi="Tahoma"/>
      <w:sz w:val="20"/>
    </w:rPr>
  </w:style>
  <w:style w:type="paragraph" w:customStyle="1" w:styleId="Body5">
    <w:name w:val="Body 5"/>
    <w:basedOn w:val="Body4"/>
    <w:link w:val="Body5Char"/>
    <w:qFormat/>
    <w:rsid w:val="007D4A44"/>
    <w:pPr>
      <w:numPr>
        <w:ilvl w:val="4"/>
        <w:numId w:val="10"/>
      </w:numPr>
      <w:tabs>
        <w:tab w:val="clear" w:pos="1512"/>
      </w:tabs>
      <w:ind w:left="4050" w:hanging="1260"/>
    </w:pPr>
  </w:style>
  <w:style w:type="character" w:customStyle="1" w:styleId="Body5Char">
    <w:name w:val="Body 5 Char"/>
    <w:basedOn w:val="Body4Char"/>
    <w:link w:val="Body5"/>
    <w:rsid w:val="007D4A44"/>
    <w:rPr>
      <w:rFonts w:ascii="Tahoma" w:hAnsi="Tahoma"/>
      <w:sz w:val="20"/>
    </w:rPr>
  </w:style>
  <w:style w:type="paragraph" w:styleId="TOCHeading">
    <w:name w:val="TOC Heading"/>
    <w:basedOn w:val="Heading1"/>
    <w:next w:val="Normal"/>
    <w:uiPriority w:val="39"/>
    <w:unhideWhenUsed/>
    <w:qFormat/>
    <w:rsid w:val="00454CB3"/>
    <w:pPr>
      <w:numPr>
        <w:numId w:val="0"/>
      </w:numPr>
      <w:spacing w:line="259" w:lineRule="auto"/>
      <w:jc w:val="center"/>
      <w:outlineLvl w:val="9"/>
    </w:pPr>
    <w:rPr>
      <w:sz w:val="32"/>
      <w:u w:val="none"/>
    </w:rPr>
  </w:style>
  <w:style w:type="paragraph" w:styleId="TOC1">
    <w:name w:val="toc 1"/>
    <w:basedOn w:val="Normal"/>
    <w:next w:val="Normal"/>
    <w:link w:val="TOC1Char"/>
    <w:autoRedefine/>
    <w:uiPriority w:val="39"/>
    <w:unhideWhenUsed/>
    <w:rsid w:val="00EE2F3A"/>
    <w:pPr>
      <w:tabs>
        <w:tab w:val="left" w:pos="1530"/>
        <w:tab w:val="right" w:leader="dot" w:pos="9350"/>
      </w:tabs>
      <w:spacing w:before="240" w:after="0" w:line="240" w:lineRule="auto"/>
    </w:pPr>
    <w:rPr>
      <w:b/>
    </w:rPr>
  </w:style>
  <w:style w:type="paragraph" w:styleId="TOC2">
    <w:name w:val="toc 2"/>
    <w:basedOn w:val="Normal"/>
    <w:next w:val="Normal"/>
    <w:link w:val="TOC2Char"/>
    <w:autoRedefine/>
    <w:uiPriority w:val="39"/>
    <w:unhideWhenUsed/>
    <w:rsid w:val="00BF19C3"/>
    <w:pPr>
      <w:tabs>
        <w:tab w:val="left" w:pos="1325"/>
        <w:tab w:val="right" w:leader="dot" w:pos="9350"/>
      </w:tabs>
      <w:spacing w:after="0" w:line="240" w:lineRule="auto"/>
      <w:ind w:left="648"/>
    </w:pPr>
  </w:style>
  <w:style w:type="paragraph" w:styleId="TOC3">
    <w:name w:val="toc 3"/>
    <w:basedOn w:val="Normal"/>
    <w:next w:val="Normal"/>
    <w:autoRedefine/>
    <w:uiPriority w:val="39"/>
    <w:unhideWhenUsed/>
    <w:rsid w:val="00454CB3"/>
    <w:pPr>
      <w:spacing w:after="100"/>
      <w:ind w:left="440"/>
    </w:pPr>
    <w:rPr>
      <w:rFonts w:asciiTheme="minorHAnsi" w:eastAsiaTheme="minorEastAsia" w:hAnsiTheme="minorHAnsi"/>
      <w:sz w:val="22"/>
    </w:rPr>
  </w:style>
  <w:style w:type="paragraph" w:styleId="TOC4">
    <w:name w:val="toc 4"/>
    <w:basedOn w:val="Normal"/>
    <w:next w:val="Normal"/>
    <w:autoRedefine/>
    <w:uiPriority w:val="39"/>
    <w:unhideWhenUsed/>
    <w:rsid w:val="00454CB3"/>
    <w:pPr>
      <w:spacing w:after="100"/>
      <w:ind w:left="660"/>
    </w:pPr>
    <w:rPr>
      <w:rFonts w:asciiTheme="minorHAnsi" w:eastAsiaTheme="minorEastAsia" w:hAnsiTheme="minorHAnsi"/>
      <w:sz w:val="22"/>
    </w:rPr>
  </w:style>
  <w:style w:type="paragraph" w:styleId="TOC5">
    <w:name w:val="toc 5"/>
    <w:basedOn w:val="Normal"/>
    <w:next w:val="Normal"/>
    <w:autoRedefine/>
    <w:uiPriority w:val="39"/>
    <w:unhideWhenUsed/>
    <w:rsid w:val="00454CB3"/>
    <w:pPr>
      <w:spacing w:after="100"/>
      <w:ind w:left="880"/>
    </w:pPr>
    <w:rPr>
      <w:rFonts w:asciiTheme="minorHAnsi" w:eastAsiaTheme="minorEastAsia" w:hAnsiTheme="minorHAnsi"/>
      <w:sz w:val="22"/>
    </w:rPr>
  </w:style>
  <w:style w:type="paragraph" w:styleId="TOC6">
    <w:name w:val="toc 6"/>
    <w:basedOn w:val="Normal"/>
    <w:next w:val="Normal"/>
    <w:autoRedefine/>
    <w:uiPriority w:val="39"/>
    <w:unhideWhenUsed/>
    <w:rsid w:val="00454CB3"/>
    <w:pPr>
      <w:spacing w:after="100"/>
      <w:ind w:left="1100"/>
    </w:pPr>
    <w:rPr>
      <w:rFonts w:asciiTheme="minorHAnsi" w:eastAsiaTheme="minorEastAsia" w:hAnsiTheme="minorHAnsi"/>
      <w:sz w:val="22"/>
    </w:rPr>
  </w:style>
  <w:style w:type="paragraph" w:styleId="TOC7">
    <w:name w:val="toc 7"/>
    <w:basedOn w:val="Normal"/>
    <w:next w:val="Normal"/>
    <w:autoRedefine/>
    <w:uiPriority w:val="39"/>
    <w:unhideWhenUsed/>
    <w:rsid w:val="00454CB3"/>
    <w:pPr>
      <w:spacing w:after="100"/>
      <w:ind w:left="1320"/>
    </w:pPr>
    <w:rPr>
      <w:rFonts w:asciiTheme="minorHAnsi" w:eastAsiaTheme="minorEastAsia" w:hAnsiTheme="minorHAnsi"/>
      <w:sz w:val="22"/>
    </w:rPr>
  </w:style>
  <w:style w:type="paragraph" w:styleId="TOC8">
    <w:name w:val="toc 8"/>
    <w:basedOn w:val="Normal"/>
    <w:next w:val="Normal"/>
    <w:autoRedefine/>
    <w:uiPriority w:val="39"/>
    <w:unhideWhenUsed/>
    <w:rsid w:val="00454CB3"/>
    <w:pPr>
      <w:spacing w:after="100"/>
      <w:ind w:left="1540"/>
    </w:pPr>
    <w:rPr>
      <w:rFonts w:asciiTheme="minorHAnsi" w:eastAsiaTheme="minorEastAsia" w:hAnsiTheme="minorHAnsi"/>
      <w:sz w:val="22"/>
    </w:rPr>
  </w:style>
  <w:style w:type="paragraph" w:styleId="TOC9">
    <w:name w:val="toc 9"/>
    <w:basedOn w:val="Normal"/>
    <w:next w:val="Normal"/>
    <w:autoRedefine/>
    <w:uiPriority w:val="39"/>
    <w:unhideWhenUsed/>
    <w:rsid w:val="00454CB3"/>
    <w:pPr>
      <w:spacing w:after="100"/>
      <w:ind w:left="1760"/>
    </w:pPr>
    <w:rPr>
      <w:rFonts w:asciiTheme="minorHAnsi" w:eastAsiaTheme="minorEastAsia" w:hAnsiTheme="minorHAnsi"/>
      <w:sz w:val="22"/>
    </w:rPr>
  </w:style>
  <w:style w:type="character" w:styleId="Hyperlink">
    <w:name w:val="Hyperlink"/>
    <w:basedOn w:val="DefaultParagraphFont"/>
    <w:uiPriority w:val="99"/>
    <w:unhideWhenUsed/>
    <w:rsid w:val="00454CB3"/>
    <w:rPr>
      <w:color w:val="0563C1" w:themeColor="hyperlink"/>
      <w:u w:val="single"/>
    </w:rPr>
  </w:style>
  <w:style w:type="paragraph" w:styleId="NoSpacing">
    <w:name w:val="No Spacing"/>
    <w:link w:val="NoSpacingChar"/>
    <w:uiPriority w:val="1"/>
    <w:qFormat/>
    <w:rsid w:val="00454CB3"/>
    <w:pPr>
      <w:spacing w:after="0" w:line="240" w:lineRule="auto"/>
    </w:pPr>
    <w:rPr>
      <w:rFonts w:eastAsiaTheme="minorEastAsia"/>
    </w:rPr>
  </w:style>
  <w:style w:type="character" w:customStyle="1" w:styleId="NoSpacingChar">
    <w:name w:val="No Spacing Char"/>
    <w:basedOn w:val="DefaultParagraphFont"/>
    <w:link w:val="NoSpacing"/>
    <w:uiPriority w:val="1"/>
    <w:rsid w:val="00454CB3"/>
    <w:rPr>
      <w:rFonts w:eastAsiaTheme="minorEastAsia"/>
    </w:rPr>
  </w:style>
  <w:style w:type="paragraph" w:customStyle="1" w:styleId="Bullet2">
    <w:name w:val="Bullet 2"/>
    <w:basedOn w:val="Bullet3"/>
    <w:link w:val="Bullet2Char"/>
    <w:qFormat/>
    <w:rsid w:val="005143D1"/>
    <w:pPr>
      <w:ind w:left="1080"/>
    </w:pPr>
  </w:style>
  <w:style w:type="paragraph" w:customStyle="1" w:styleId="Bullet4">
    <w:name w:val="Bullet 4"/>
    <w:basedOn w:val="Bullet3"/>
    <w:link w:val="Bullet4Char"/>
    <w:qFormat/>
    <w:rsid w:val="006436CB"/>
    <w:pPr>
      <w:ind w:left="3154"/>
    </w:pPr>
  </w:style>
  <w:style w:type="character" w:customStyle="1" w:styleId="Bullet2Char">
    <w:name w:val="Bullet 2 Char"/>
    <w:basedOn w:val="Bullet3Char"/>
    <w:link w:val="Bullet2"/>
    <w:rsid w:val="005143D1"/>
    <w:rPr>
      <w:rFonts w:ascii="Tahoma" w:hAnsi="Tahoma"/>
      <w:sz w:val="20"/>
    </w:rPr>
  </w:style>
  <w:style w:type="paragraph" w:customStyle="1" w:styleId="ABC3">
    <w:name w:val="ABC 3"/>
    <w:basedOn w:val="ListParagraph"/>
    <w:link w:val="ABC3Char"/>
    <w:qFormat/>
    <w:rsid w:val="00DE74EA"/>
    <w:pPr>
      <w:numPr>
        <w:ilvl w:val="0"/>
        <w:numId w:val="11"/>
      </w:numPr>
      <w:spacing w:after="60"/>
    </w:pPr>
  </w:style>
  <w:style w:type="character" w:customStyle="1" w:styleId="Bullet4Char">
    <w:name w:val="Bullet 4 Char"/>
    <w:basedOn w:val="Bullet3Char"/>
    <w:link w:val="Bullet4"/>
    <w:rsid w:val="006436CB"/>
    <w:rPr>
      <w:rFonts w:ascii="Tahoma" w:hAnsi="Tahoma"/>
      <w:sz w:val="20"/>
    </w:rPr>
  </w:style>
  <w:style w:type="paragraph" w:customStyle="1" w:styleId="1231">
    <w:name w:val="123 1"/>
    <w:basedOn w:val="Body1"/>
    <w:link w:val="1231Char"/>
    <w:qFormat/>
    <w:rsid w:val="005F5314"/>
    <w:pPr>
      <w:numPr>
        <w:ilvl w:val="1"/>
        <w:numId w:val="15"/>
      </w:numPr>
      <w:spacing w:after="60"/>
      <w:ind w:left="360"/>
    </w:pPr>
  </w:style>
  <w:style w:type="character" w:customStyle="1" w:styleId="ABC3Char">
    <w:name w:val="ABC 3 Char"/>
    <w:basedOn w:val="ListParagraphChar"/>
    <w:link w:val="ABC3"/>
    <w:rsid w:val="00DE74EA"/>
    <w:rPr>
      <w:rFonts w:ascii="Tahoma" w:hAnsi="Tahoma"/>
      <w:sz w:val="20"/>
    </w:rPr>
  </w:style>
  <w:style w:type="paragraph" w:customStyle="1" w:styleId="1233">
    <w:name w:val="123 3"/>
    <w:basedOn w:val="ListParagraph"/>
    <w:link w:val="1233Char"/>
    <w:qFormat/>
    <w:rsid w:val="009336CC"/>
    <w:pPr>
      <w:numPr>
        <w:ilvl w:val="0"/>
        <w:numId w:val="16"/>
      </w:numPr>
      <w:spacing w:after="60"/>
    </w:pPr>
  </w:style>
  <w:style w:type="character" w:customStyle="1" w:styleId="1231Char">
    <w:name w:val="123 1 Char"/>
    <w:basedOn w:val="Body1Char"/>
    <w:link w:val="1231"/>
    <w:rsid w:val="005F5314"/>
    <w:rPr>
      <w:rFonts w:ascii="Tahoma" w:hAnsi="Tahoma"/>
      <w:sz w:val="20"/>
    </w:rPr>
  </w:style>
  <w:style w:type="paragraph" w:styleId="BalloonText">
    <w:name w:val="Balloon Text"/>
    <w:basedOn w:val="Normal"/>
    <w:link w:val="BalloonTextChar"/>
    <w:uiPriority w:val="99"/>
    <w:semiHidden/>
    <w:unhideWhenUsed/>
    <w:rsid w:val="009D6935"/>
    <w:pPr>
      <w:spacing w:after="0" w:line="240" w:lineRule="auto"/>
    </w:pPr>
    <w:rPr>
      <w:rFonts w:ascii="Segoe UI" w:hAnsi="Segoe UI" w:cs="Segoe UI"/>
      <w:sz w:val="18"/>
      <w:szCs w:val="18"/>
    </w:rPr>
  </w:style>
  <w:style w:type="character" w:customStyle="1" w:styleId="1233Char">
    <w:name w:val="123 3 Char"/>
    <w:basedOn w:val="ListParagraphChar"/>
    <w:link w:val="1233"/>
    <w:rsid w:val="009336CC"/>
    <w:rPr>
      <w:rFonts w:ascii="Tahoma" w:hAnsi="Tahoma"/>
      <w:sz w:val="20"/>
    </w:rPr>
  </w:style>
  <w:style w:type="character" w:customStyle="1" w:styleId="BalloonTextChar">
    <w:name w:val="Balloon Text Char"/>
    <w:basedOn w:val="DefaultParagraphFont"/>
    <w:link w:val="BalloonText"/>
    <w:uiPriority w:val="99"/>
    <w:semiHidden/>
    <w:rsid w:val="009D6935"/>
    <w:rPr>
      <w:rFonts w:ascii="Segoe UI" w:hAnsi="Segoe UI" w:cs="Segoe UI"/>
      <w:sz w:val="18"/>
      <w:szCs w:val="18"/>
    </w:rPr>
  </w:style>
  <w:style w:type="paragraph" w:customStyle="1" w:styleId="1232">
    <w:name w:val="123 2"/>
    <w:basedOn w:val="ListParagraph"/>
    <w:link w:val="1232Char"/>
    <w:qFormat/>
    <w:rsid w:val="009D6935"/>
    <w:pPr>
      <w:numPr>
        <w:ilvl w:val="0"/>
        <w:numId w:val="17"/>
      </w:numPr>
      <w:spacing w:after="60"/>
      <w:ind w:left="1080"/>
    </w:pPr>
  </w:style>
  <w:style w:type="paragraph" w:customStyle="1" w:styleId="Body35">
    <w:name w:val="Body 3.5"/>
    <w:basedOn w:val="Normal"/>
    <w:link w:val="Body35Char"/>
    <w:qFormat/>
    <w:rsid w:val="00E83B17"/>
    <w:pPr>
      <w:ind w:left="1620"/>
      <w:jc w:val="both"/>
    </w:pPr>
  </w:style>
  <w:style w:type="character" w:customStyle="1" w:styleId="1232Char">
    <w:name w:val="123 2 Char"/>
    <w:basedOn w:val="ListParagraphChar"/>
    <w:link w:val="1232"/>
    <w:rsid w:val="009D6935"/>
    <w:rPr>
      <w:rFonts w:ascii="Tahoma" w:hAnsi="Tahoma"/>
      <w:sz w:val="20"/>
    </w:rPr>
  </w:style>
  <w:style w:type="character" w:customStyle="1" w:styleId="Heading3Char">
    <w:name w:val="Heading 3 Char"/>
    <w:basedOn w:val="DefaultParagraphFont"/>
    <w:link w:val="Heading3"/>
    <w:uiPriority w:val="9"/>
    <w:rsid w:val="00FD6A35"/>
    <w:rPr>
      <w:rFonts w:asciiTheme="majorHAnsi" w:eastAsiaTheme="majorEastAsia" w:hAnsiTheme="majorHAnsi" w:cstheme="majorBidi"/>
      <w:color w:val="1F4D78" w:themeColor="accent1" w:themeShade="7F"/>
      <w:sz w:val="24"/>
      <w:szCs w:val="24"/>
    </w:rPr>
  </w:style>
  <w:style w:type="character" w:customStyle="1" w:styleId="Body35Char">
    <w:name w:val="Body 3.5 Char"/>
    <w:basedOn w:val="DefaultParagraphFont"/>
    <w:link w:val="Body35"/>
    <w:rsid w:val="00E83B17"/>
    <w:rPr>
      <w:rFonts w:ascii="Tahoma" w:hAnsi="Tahoma"/>
      <w:sz w:val="20"/>
    </w:rPr>
  </w:style>
  <w:style w:type="paragraph" w:customStyle="1" w:styleId="Body45">
    <w:name w:val="Body 4.5"/>
    <w:basedOn w:val="Body35"/>
    <w:link w:val="Body45Char"/>
    <w:qFormat/>
    <w:rsid w:val="00FD6A35"/>
    <w:pPr>
      <w:ind w:left="2790"/>
    </w:pPr>
  </w:style>
  <w:style w:type="paragraph" w:styleId="Header">
    <w:name w:val="header"/>
    <w:basedOn w:val="Normal"/>
    <w:link w:val="HeaderChar"/>
    <w:uiPriority w:val="99"/>
    <w:unhideWhenUsed/>
    <w:rsid w:val="00255701"/>
    <w:pPr>
      <w:tabs>
        <w:tab w:val="center" w:pos="4680"/>
        <w:tab w:val="right" w:pos="9360"/>
      </w:tabs>
      <w:spacing w:after="0" w:line="240" w:lineRule="auto"/>
    </w:pPr>
  </w:style>
  <w:style w:type="character" w:customStyle="1" w:styleId="Body45Char">
    <w:name w:val="Body 4.5 Char"/>
    <w:basedOn w:val="Body35Char"/>
    <w:link w:val="Body45"/>
    <w:rsid w:val="00FD6A35"/>
    <w:rPr>
      <w:rFonts w:ascii="Tahoma" w:hAnsi="Tahoma"/>
      <w:sz w:val="20"/>
    </w:rPr>
  </w:style>
  <w:style w:type="character" w:customStyle="1" w:styleId="HeaderChar">
    <w:name w:val="Header Char"/>
    <w:basedOn w:val="DefaultParagraphFont"/>
    <w:link w:val="Header"/>
    <w:uiPriority w:val="99"/>
    <w:rsid w:val="00255701"/>
    <w:rPr>
      <w:rFonts w:ascii="Tahoma" w:hAnsi="Tahoma"/>
      <w:sz w:val="20"/>
    </w:rPr>
  </w:style>
  <w:style w:type="paragraph" w:styleId="Footer">
    <w:name w:val="footer"/>
    <w:basedOn w:val="Normal"/>
    <w:link w:val="FooterChar"/>
    <w:uiPriority w:val="99"/>
    <w:unhideWhenUsed/>
    <w:rsid w:val="00255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701"/>
    <w:rPr>
      <w:rFonts w:ascii="Tahoma" w:hAnsi="Tahoma"/>
      <w:sz w:val="20"/>
    </w:rPr>
  </w:style>
  <w:style w:type="paragraph" w:customStyle="1" w:styleId="Preamble">
    <w:name w:val="Preamble"/>
    <w:basedOn w:val="Normal"/>
    <w:link w:val="PreambleChar"/>
    <w:qFormat/>
    <w:rsid w:val="005A5A84"/>
    <w:pPr>
      <w:spacing w:after="240" w:line="240" w:lineRule="auto"/>
      <w:jc w:val="center"/>
    </w:pPr>
    <w:rPr>
      <w:b/>
    </w:rPr>
  </w:style>
  <w:style w:type="paragraph" w:customStyle="1" w:styleId="NormalTahoma">
    <w:name w:val="Normal + Tahoma"/>
    <w:aliases w:val="8.5 pt,Right"/>
    <w:basedOn w:val="Title"/>
    <w:rsid w:val="00BB1F86"/>
    <w:pPr>
      <w:suppressLineNumbers/>
      <w:contextualSpacing w:val="0"/>
    </w:pPr>
    <w:rPr>
      <w:rFonts w:ascii="Arial" w:eastAsia="Times New Roman" w:hAnsi="Arial" w:cs="Arial"/>
      <w:spacing w:val="-2"/>
      <w:kern w:val="0"/>
      <w:sz w:val="22"/>
      <w:szCs w:val="22"/>
    </w:rPr>
  </w:style>
  <w:style w:type="character" w:customStyle="1" w:styleId="PreambleChar">
    <w:name w:val="Preamble Char"/>
    <w:basedOn w:val="DefaultParagraphFont"/>
    <w:link w:val="Preamble"/>
    <w:rsid w:val="005A5A84"/>
    <w:rPr>
      <w:rFonts w:ascii="Tahoma" w:hAnsi="Tahoma"/>
      <w:b/>
      <w:sz w:val="20"/>
    </w:rPr>
  </w:style>
  <w:style w:type="paragraph" w:styleId="Title">
    <w:name w:val="Title"/>
    <w:basedOn w:val="Normal"/>
    <w:next w:val="Normal"/>
    <w:link w:val="TitleChar"/>
    <w:uiPriority w:val="10"/>
    <w:qFormat/>
    <w:rsid w:val="00BB1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F86"/>
    <w:rPr>
      <w:rFonts w:asciiTheme="majorHAnsi" w:eastAsiaTheme="majorEastAsia" w:hAnsiTheme="majorHAnsi" w:cstheme="majorBidi"/>
      <w:spacing w:val="-10"/>
      <w:kern w:val="28"/>
      <w:sz w:val="56"/>
      <w:szCs w:val="56"/>
    </w:rPr>
  </w:style>
  <w:style w:type="paragraph" w:customStyle="1" w:styleId="Bullet1">
    <w:name w:val="Bullet 1"/>
    <w:basedOn w:val="Bullet2"/>
    <w:link w:val="Bullet1Char"/>
    <w:qFormat/>
    <w:rsid w:val="0005127C"/>
    <w:pPr>
      <w:ind w:left="547"/>
    </w:pPr>
  </w:style>
  <w:style w:type="character" w:customStyle="1" w:styleId="Bullet1Char">
    <w:name w:val="Bullet 1 Char"/>
    <w:basedOn w:val="Bullet2Char"/>
    <w:link w:val="Bullet1"/>
    <w:rsid w:val="0005127C"/>
    <w:rPr>
      <w:rFonts w:ascii="Tahoma" w:hAnsi="Tahoma"/>
      <w:sz w:val="20"/>
    </w:rPr>
  </w:style>
  <w:style w:type="paragraph" w:styleId="FootnoteText">
    <w:name w:val="footnote text"/>
    <w:basedOn w:val="Normal"/>
    <w:link w:val="FootnoteTextChar"/>
    <w:uiPriority w:val="99"/>
    <w:semiHidden/>
    <w:unhideWhenUsed/>
    <w:rsid w:val="002927A8"/>
    <w:pPr>
      <w:spacing w:after="0" w:line="240" w:lineRule="auto"/>
    </w:pPr>
    <w:rPr>
      <w:szCs w:val="20"/>
    </w:rPr>
  </w:style>
  <w:style w:type="character" w:customStyle="1" w:styleId="FootnoteTextChar">
    <w:name w:val="Footnote Text Char"/>
    <w:basedOn w:val="DefaultParagraphFont"/>
    <w:link w:val="FootnoteText"/>
    <w:uiPriority w:val="99"/>
    <w:semiHidden/>
    <w:rsid w:val="002927A8"/>
    <w:rPr>
      <w:rFonts w:ascii="Tahoma" w:hAnsi="Tahoma"/>
      <w:sz w:val="20"/>
      <w:szCs w:val="20"/>
    </w:rPr>
  </w:style>
  <w:style w:type="character" w:styleId="FootnoteReference">
    <w:name w:val="footnote reference"/>
    <w:basedOn w:val="DefaultParagraphFont"/>
    <w:uiPriority w:val="99"/>
    <w:semiHidden/>
    <w:unhideWhenUsed/>
    <w:rsid w:val="002927A8"/>
    <w:rPr>
      <w:vertAlign w:val="superscript"/>
    </w:rPr>
  </w:style>
  <w:style w:type="character" w:styleId="FollowedHyperlink">
    <w:name w:val="FollowedHyperlink"/>
    <w:basedOn w:val="DefaultParagraphFont"/>
    <w:uiPriority w:val="99"/>
    <w:semiHidden/>
    <w:unhideWhenUsed/>
    <w:rsid w:val="003D3BCF"/>
    <w:rPr>
      <w:color w:val="954F72" w:themeColor="followedHyperlink"/>
      <w:u w:val="single"/>
    </w:rPr>
  </w:style>
  <w:style w:type="paragraph" w:customStyle="1" w:styleId="ABC4">
    <w:name w:val="ABC 4"/>
    <w:basedOn w:val="ABC3"/>
    <w:link w:val="ABC4Char"/>
    <w:qFormat/>
    <w:rsid w:val="00487F5F"/>
    <w:pPr>
      <w:ind w:left="3150"/>
    </w:pPr>
    <w:rPr>
      <w:b/>
      <w:color w:val="C00000"/>
      <w:u w:val="single"/>
    </w:rPr>
  </w:style>
  <w:style w:type="character" w:customStyle="1" w:styleId="ABC4Char">
    <w:name w:val="ABC 4 Char"/>
    <w:basedOn w:val="ABC3Char"/>
    <w:link w:val="ABC4"/>
    <w:rsid w:val="00487F5F"/>
    <w:rPr>
      <w:rFonts w:ascii="Tahoma" w:hAnsi="Tahoma"/>
      <w:b/>
      <w:color w:val="C00000"/>
      <w:sz w:val="20"/>
      <w:u w:val="single"/>
    </w:rPr>
  </w:style>
  <w:style w:type="paragraph" w:customStyle="1" w:styleId="TOCAppendix2">
    <w:name w:val="TOC Appendix 2"/>
    <w:basedOn w:val="TOC2"/>
    <w:link w:val="TOCAppendix2Char"/>
    <w:qFormat/>
    <w:rsid w:val="00EE2F3A"/>
    <w:pPr>
      <w:tabs>
        <w:tab w:val="clear" w:pos="1325"/>
        <w:tab w:val="left" w:pos="1530"/>
      </w:tabs>
      <w:ind w:left="990"/>
    </w:pPr>
  </w:style>
  <w:style w:type="paragraph" w:customStyle="1" w:styleId="TOCAppendix1">
    <w:name w:val="TOC Appendix 1"/>
    <w:basedOn w:val="TOC1"/>
    <w:link w:val="TOCAppendix1Char"/>
    <w:qFormat/>
    <w:rsid w:val="00EE2F3A"/>
  </w:style>
  <w:style w:type="character" w:customStyle="1" w:styleId="TOC2Char">
    <w:name w:val="TOC 2 Char"/>
    <w:basedOn w:val="DefaultParagraphFont"/>
    <w:link w:val="TOC2"/>
    <w:uiPriority w:val="39"/>
    <w:rsid w:val="00EE2F3A"/>
    <w:rPr>
      <w:rFonts w:ascii="Tahoma" w:hAnsi="Tahoma"/>
      <w:sz w:val="20"/>
    </w:rPr>
  </w:style>
  <w:style w:type="character" w:customStyle="1" w:styleId="TOCAppendix2Char">
    <w:name w:val="TOC Appendix 2 Char"/>
    <w:basedOn w:val="TOC2Char"/>
    <w:link w:val="TOCAppendix2"/>
    <w:rsid w:val="00EE2F3A"/>
    <w:rPr>
      <w:rFonts w:ascii="Tahoma" w:hAnsi="Tahoma"/>
      <w:sz w:val="20"/>
    </w:rPr>
  </w:style>
  <w:style w:type="paragraph" w:customStyle="1" w:styleId="Appendices">
    <w:name w:val="Appendices"/>
    <w:basedOn w:val="TOCAppendix2"/>
    <w:link w:val="AppendicesChar"/>
    <w:qFormat/>
    <w:rsid w:val="00907220"/>
    <w:pPr>
      <w:spacing w:after="240"/>
      <w:ind w:left="576" w:right="144"/>
    </w:pPr>
  </w:style>
  <w:style w:type="character" w:customStyle="1" w:styleId="TOC1Char">
    <w:name w:val="TOC 1 Char"/>
    <w:basedOn w:val="DefaultParagraphFont"/>
    <w:link w:val="TOC1"/>
    <w:uiPriority w:val="39"/>
    <w:rsid w:val="00EE2F3A"/>
    <w:rPr>
      <w:rFonts w:ascii="Tahoma" w:hAnsi="Tahoma"/>
      <w:b/>
      <w:sz w:val="20"/>
    </w:rPr>
  </w:style>
  <w:style w:type="character" w:customStyle="1" w:styleId="TOCAppendix1Char">
    <w:name w:val="TOC Appendix 1 Char"/>
    <w:basedOn w:val="TOC1Char"/>
    <w:link w:val="TOCAppendix1"/>
    <w:rsid w:val="00EE2F3A"/>
    <w:rPr>
      <w:rFonts w:ascii="Tahoma" w:hAnsi="Tahoma"/>
      <w:b/>
      <w:sz w:val="20"/>
    </w:rPr>
  </w:style>
  <w:style w:type="character" w:customStyle="1" w:styleId="AppendicesChar">
    <w:name w:val="Appendices Char"/>
    <w:basedOn w:val="TOCAppendix2Char"/>
    <w:link w:val="Appendices"/>
    <w:rsid w:val="00907220"/>
    <w:rPr>
      <w:rFonts w:ascii="Tahoma" w:hAnsi="Tahoma"/>
      <w:sz w:val="20"/>
    </w:rPr>
  </w:style>
  <w:style w:type="character" w:styleId="PlaceholderText">
    <w:name w:val="Placeholder Text"/>
    <w:basedOn w:val="DefaultParagraphFont"/>
    <w:uiPriority w:val="99"/>
    <w:semiHidden/>
    <w:rsid w:val="00B87F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E7AF2-71ED-BC4C-9A53-A3A3FF43A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LaToya</dc:creator>
  <cp:keywords/>
  <dc:description/>
  <cp:lastModifiedBy>Mark A. Fernandez</cp:lastModifiedBy>
  <cp:revision>4</cp:revision>
  <cp:lastPrinted>2020-06-01T19:35:00Z</cp:lastPrinted>
  <dcterms:created xsi:type="dcterms:W3CDTF">2020-06-01T19:35:00Z</dcterms:created>
  <dcterms:modified xsi:type="dcterms:W3CDTF">2020-06-01T19:36:00Z</dcterms:modified>
</cp:coreProperties>
</file>