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54822" w14:textId="77777777" w:rsidR="004D5C4F" w:rsidRPr="0090293B" w:rsidRDefault="004D5C4F" w:rsidP="008D1D80">
      <w:pPr>
        <w:pStyle w:val="Heading1"/>
        <w:spacing w:before="0" w:line="240" w:lineRule="auto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557D00F0" w14:textId="77777777" w:rsidR="004D5C4F" w:rsidRPr="0090293B" w:rsidRDefault="00211385" w:rsidP="008D1D80">
      <w:pPr>
        <w:pStyle w:val="Heading1"/>
        <w:spacing w:before="0" w:line="240" w:lineRule="auto"/>
        <w:jc w:val="center"/>
        <w:rPr>
          <w:b/>
        </w:rPr>
      </w:pPr>
      <w:r>
        <w:rPr>
          <w:b/>
        </w:rPr>
        <w:t>MINUTES</w:t>
      </w:r>
    </w:p>
    <w:p w14:paraId="3799E70E" w14:textId="1B7F7403" w:rsidR="004D5C4F" w:rsidRDefault="008D1D80" w:rsidP="008D1D80">
      <w:pPr>
        <w:pStyle w:val="Heading1"/>
        <w:spacing w:before="0" w:line="240" w:lineRule="auto"/>
        <w:jc w:val="center"/>
        <w:rPr>
          <w:b/>
        </w:rPr>
      </w:pPr>
      <w:r>
        <w:rPr>
          <w:b/>
        </w:rPr>
        <w:t>May 9</w:t>
      </w:r>
      <w:r w:rsidR="00220E67">
        <w:rPr>
          <w:b/>
        </w:rPr>
        <w:t>, 2022</w:t>
      </w:r>
    </w:p>
    <w:p w14:paraId="2641E532" w14:textId="77777777" w:rsidR="00023A0E" w:rsidRDefault="00023A0E" w:rsidP="00023A0E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54"/>
        <w:gridCol w:w="2246"/>
        <w:gridCol w:w="525"/>
        <w:gridCol w:w="2542"/>
        <w:gridCol w:w="608"/>
        <w:gridCol w:w="2970"/>
      </w:tblGrid>
      <w:tr w:rsidR="00A51109" w14:paraId="4B76730E" w14:textId="77777777" w:rsidTr="008D1D80">
        <w:trPr>
          <w:trHeight w:hRule="exact" w:val="811"/>
        </w:trPr>
        <w:tc>
          <w:tcPr>
            <w:tcW w:w="9445" w:type="dxa"/>
            <w:gridSpan w:val="6"/>
          </w:tcPr>
          <w:p w14:paraId="4902723A" w14:textId="77777777" w:rsidR="00A51109" w:rsidRDefault="00A51109" w:rsidP="00A311A6">
            <w:pPr>
              <w:jc w:val="center"/>
              <w:rPr>
                <w:sz w:val="28"/>
                <w:szCs w:val="28"/>
              </w:rPr>
            </w:pPr>
            <w:r w:rsidRPr="00B41809">
              <w:rPr>
                <w:sz w:val="28"/>
                <w:szCs w:val="28"/>
              </w:rPr>
              <w:t>Committee Members</w:t>
            </w:r>
          </w:p>
          <w:p w14:paraId="7DE4E459" w14:textId="77777777" w:rsidR="00A51109" w:rsidRPr="00B41809" w:rsidRDefault="00A51109" w:rsidP="00A31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In attendance</w:t>
            </w:r>
          </w:p>
          <w:p w14:paraId="51191CE6" w14:textId="77777777" w:rsidR="00A51109" w:rsidRDefault="00A51109" w:rsidP="00A311A6">
            <w:pPr>
              <w:jc w:val="center"/>
            </w:pPr>
          </w:p>
        </w:tc>
      </w:tr>
      <w:tr w:rsidR="00D07A77" w14:paraId="04676A4F" w14:textId="77777777" w:rsidTr="00A311A6">
        <w:trPr>
          <w:trHeight w:hRule="exact" w:val="451"/>
        </w:trPr>
        <w:tc>
          <w:tcPr>
            <w:tcW w:w="554" w:type="dxa"/>
          </w:tcPr>
          <w:p w14:paraId="1A28AF36" w14:textId="0AF512AB" w:rsidR="00D07A77" w:rsidRDefault="003F64FB" w:rsidP="00D07A77">
            <w:r>
              <w:t>A</w:t>
            </w:r>
          </w:p>
        </w:tc>
        <w:tc>
          <w:tcPr>
            <w:tcW w:w="2246" w:type="dxa"/>
          </w:tcPr>
          <w:p w14:paraId="25D67D44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Chief Mike Williams</w:t>
            </w:r>
          </w:p>
        </w:tc>
        <w:tc>
          <w:tcPr>
            <w:tcW w:w="525" w:type="dxa"/>
          </w:tcPr>
          <w:p w14:paraId="30905A98" w14:textId="77777777" w:rsidR="00D07A77" w:rsidRPr="00B41809" w:rsidRDefault="00D07A77" w:rsidP="00D07A77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2CF0383C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Sergeant Brian Owen</w:t>
            </w:r>
          </w:p>
        </w:tc>
        <w:tc>
          <w:tcPr>
            <w:tcW w:w="608" w:type="dxa"/>
          </w:tcPr>
          <w:p w14:paraId="16AA266C" w14:textId="184EB973" w:rsidR="00D07A77" w:rsidRPr="00B41809" w:rsidRDefault="003F64FB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970" w:type="dxa"/>
          </w:tcPr>
          <w:p w14:paraId="1890C1CC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Koji Uesugi</w:t>
            </w:r>
          </w:p>
        </w:tc>
      </w:tr>
      <w:tr w:rsidR="00D07A77" w14:paraId="257270FF" w14:textId="77777777" w:rsidTr="00A311A6">
        <w:trPr>
          <w:trHeight w:hRule="exact" w:val="432"/>
        </w:trPr>
        <w:tc>
          <w:tcPr>
            <w:tcW w:w="554" w:type="dxa"/>
          </w:tcPr>
          <w:p w14:paraId="0E65F8D9" w14:textId="76D9DE6B" w:rsidR="00D07A77" w:rsidRDefault="003F64FB" w:rsidP="00D07A77">
            <w:r>
              <w:t>A</w:t>
            </w:r>
          </w:p>
        </w:tc>
        <w:tc>
          <w:tcPr>
            <w:tcW w:w="2246" w:type="dxa"/>
          </w:tcPr>
          <w:p w14:paraId="79084D62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Kristina Allende</w:t>
            </w:r>
          </w:p>
        </w:tc>
        <w:tc>
          <w:tcPr>
            <w:tcW w:w="525" w:type="dxa"/>
          </w:tcPr>
          <w:p w14:paraId="4E8D9D6A" w14:textId="24C44318" w:rsidR="00D07A77" w:rsidRPr="00B41809" w:rsidRDefault="003F64FB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542" w:type="dxa"/>
          </w:tcPr>
          <w:p w14:paraId="29DCCC3E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Melissa Cunningham</w:t>
            </w:r>
          </w:p>
        </w:tc>
        <w:tc>
          <w:tcPr>
            <w:tcW w:w="608" w:type="dxa"/>
          </w:tcPr>
          <w:p w14:paraId="16942D1C" w14:textId="1F2D406E" w:rsidR="00D07A77" w:rsidRPr="00B41809" w:rsidRDefault="003F64FB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970" w:type="dxa"/>
          </w:tcPr>
          <w:p w14:paraId="4D9342B1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Marlene Espina</w:t>
            </w:r>
          </w:p>
        </w:tc>
      </w:tr>
      <w:tr w:rsidR="00263E7B" w14:paraId="7D1C041B" w14:textId="77777777" w:rsidTr="00A311A6">
        <w:trPr>
          <w:trHeight w:hRule="exact" w:val="432"/>
        </w:trPr>
        <w:tc>
          <w:tcPr>
            <w:tcW w:w="554" w:type="dxa"/>
          </w:tcPr>
          <w:p w14:paraId="3265A14F" w14:textId="1F36A6D5" w:rsidR="00263E7B" w:rsidRDefault="003F64FB" w:rsidP="00263E7B">
            <w:r>
              <w:t>A</w:t>
            </w:r>
          </w:p>
        </w:tc>
        <w:tc>
          <w:tcPr>
            <w:tcW w:w="2246" w:type="dxa"/>
          </w:tcPr>
          <w:p w14:paraId="7FEA0FCA" w14:textId="77777777"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Malia Flood</w:t>
            </w:r>
          </w:p>
        </w:tc>
        <w:tc>
          <w:tcPr>
            <w:tcW w:w="525" w:type="dxa"/>
          </w:tcPr>
          <w:p w14:paraId="516CAC25" w14:textId="28281542" w:rsidR="00263E7B" w:rsidRPr="00B41809" w:rsidRDefault="003F64FB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542" w:type="dxa"/>
          </w:tcPr>
          <w:p w14:paraId="5114F9B5" w14:textId="77777777"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Brigitte Hebert</w:t>
            </w:r>
          </w:p>
        </w:tc>
        <w:tc>
          <w:tcPr>
            <w:tcW w:w="608" w:type="dxa"/>
          </w:tcPr>
          <w:p w14:paraId="2CBC6EAB" w14:textId="6CF487CC" w:rsidR="00263E7B" w:rsidRPr="00B41809" w:rsidRDefault="003F64FB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970" w:type="dxa"/>
          </w:tcPr>
          <w:p w14:paraId="53EE6EC3" w14:textId="77777777"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Patricia Montoya</w:t>
            </w:r>
          </w:p>
        </w:tc>
      </w:tr>
      <w:tr w:rsidR="00263E7B" w14:paraId="5E94A446" w14:textId="77777777" w:rsidTr="00A311A6">
        <w:trPr>
          <w:trHeight w:hRule="exact" w:val="432"/>
        </w:trPr>
        <w:tc>
          <w:tcPr>
            <w:tcW w:w="554" w:type="dxa"/>
          </w:tcPr>
          <w:p w14:paraId="36D674C6" w14:textId="77777777" w:rsidR="00263E7B" w:rsidRDefault="00263E7B" w:rsidP="00263E7B"/>
        </w:tc>
        <w:tc>
          <w:tcPr>
            <w:tcW w:w="2246" w:type="dxa"/>
          </w:tcPr>
          <w:p w14:paraId="5C4A983C" w14:textId="77777777"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Lesley Johnson</w:t>
            </w:r>
          </w:p>
        </w:tc>
        <w:tc>
          <w:tcPr>
            <w:tcW w:w="525" w:type="dxa"/>
          </w:tcPr>
          <w:p w14:paraId="34BF1A80" w14:textId="77777777" w:rsidR="00263E7B" w:rsidRPr="00B41809" w:rsidRDefault="00263E7B" w:rsidP="00263E7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22687F23" w14:textId="77777777"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Valerie Menna</w:t>
            </w:r>
          </w:p>
        </w:tc>
        <w:tc>
          <w:tcPr>
            <w:tcW w:w="608" w:type="dxa"/>
          </w:tcPr>
          <w:p w14:paraId="1DE22501" w14:textId="260D72A9" w:rsidR="00263E7B" w:rsidRPr="00B41809" w:rsidRDefault="003F64FB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970" w:type="dxa"/>
          </w:tcPr>
          <w:p w14:paraId="07B24F30" w14:textId="725767C9" w:rsidR="00263E7B" w:rsidRPr="00B41809" w:rsidRDefault="008D1D80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Aubrey Kellum </w:t>
            </w:r>
          </w:p>
        </w:tc>
      </w:tr>
      <w:tr w:rsidR="00263E7B" w14:paraId="471C4DEA" w14:textId="77777777" w:rsidTr="00A311A6">
        <w:trPr>
          <w:trHeight w:hRule="exact" w:val="432"/>
        </w:trPr>
        <w:tc>
          <w:tcPr>
            <w:tcW w:w="554" w:type="dxa"/>
          </w:tcPr>
          <w:p w14:paraId="076F0858" w14:textId="0EAB0BE1" w:rsidR="00263E7B" w:rsidRDefault="003F64FB" w:rsidP="00263E7B">
            <w:r>
              <w:t>A</w:t>
            </w:r>
          </w:p>
        </w:tc>
        <w:tc>
          <w:tcPr>
            <w:tcW w:w="2246" w:type="dxa"/>
          </w:tcPr>
          <w:p w14:paraId="499FD58F" w14:textId="77777777"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Scott Neighbor</w:t>
            </w:r>
          </w:p>
        </w:tc>
        <w:tc>
          <w:tcPr>
            <w:tcW w:w="525" w:type="dxa"/>
          </w:tcPr>
          <w:p w14:paraId="13D0B4A1" w14:textId="7A79A7D2" w:rsidR="00263E7B" w:rsidRPr="00B41809" w:rsidRDefault="003F64FB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542" w:type="dxa"/>
          </w:tcPr>
          <w:p w14:paraId="48AE4A9F" w14:textId="77777777"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Michelle Shear</w:t>
            </w:r>
          </w:p>
        </w:tc>
        <w:tc>
          <w:tcPr>
            <w:tcW w:w="608" w:type="dxa"/>
          </w:tcPr>
          <w:p w14:paraId="61719033" w14:textId="77777777" w:rsidR="00263E7B" w:rsidRPr="00B41809" w:rsidRDefault="00263E7B" w:rsidP="00263E7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5CB5D795" w14:textId="77777777" w:rsidR="00263E7B" w:rsidRPr="00B41809" w:rsidRDefault="00263E7B" w:rsidP="00263E7B">
            <w:pPr>
              <w:rPr>
                <w:sz w:val="24"/>
                <w:szCs w:val="24"/>
              </w:rPr>
            </w:pPr>
          </w:p>
        </w:tc>
      </w:tr>
      <w:tr w:rsidR="00263E7B" w14:paraId="6617B090" w14:textId="77777777" w:rsidTr="00A311A6">
        <w:trPr>
          <w:trHeight w:hRule="exact" w:val="432"/>
        </w:trPr>
        <w:tc>
          <w:tcPr>
            <w:tcW w:w="554" w:type="dxa"/>
          </w:tcPr>
          <w:p w14:paraId="23E5DB3B" w14:textId="52F369B0" w:rsidR="00263E7B" w:rsidRDefault="003F64FB" w:rsidP="00263E7B">
            <w:r>
              <w:t>A</w:t>
            </w:r>
          </w:p>
        </w:tc>
        <w:tc>
          <w:tcPr>
            <w:tcW w:w="2246" w:type="dxa"/>
          </w:tcPr>
          <w:p w14:paraId="44183C60" w14:textId="77777777"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Sayeed Wadud</w:t>
            </w:r>
          </w:p>
        </w:tc>
        <w:tc>
          <w:tcPr>
            <w:tcW w:w="525" w:type="dxa"/>
          </w:tcPr>
          <w:p w14:paraId="70D115D3" w14:textId="5F2A728E" w:rsidR="00263E7B" w:rsidRPr="00B41809" w:rsidRDefault="003F64FB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542" w:type="dxa"/>
          </w:tcPr>
          <w:p w14:paraId="203F2F86" w14:textId="77777777" w:rsidR="00263E7B" w:rsidRPr="00B41809" w:rsidRDefault="00263E7B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Bolechowski</w:t>
            </w:r>
          </w:p>
        </w:tc>
        <w:tc>
          <w:tcPr>
            <w:tcW w:w="608" w:type="dxa"/>
          </w:tcPr>
          <w:p w14:paraId="330EE280" w14:textId="77777777" w:rsidR="00263E7B" w:rsidRPr="00B41809" w:rsidRDefault="00263E7B" w:rsidP="00263E7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5D141287" w14:textId="77777777" w:rsidR="00263E7B" w:rsidRPr="00B41809" w:rsidRDefault="00263E7B" w:rsidP="00263E7B">
            <w:pPr>
              <w:rPr>
                <w:sz w:val="24"/>
                <w:szCs w:val="24"/>
              </w:rPr>
            </w:pPr>
          </w:p>
        </w:tc>
      </w:tr>
    </w:tbl>
    <w:p w14:paraId="35DD7741" w14:textId="77777777" w:rsidR="00023A0E" w:rsidRPr="00023A0E" w:rsidRDefault="00023A0E" w:rsidP="00023A0E"/>
    <w:p w14:paraId="0C34C485" w14:textId="77777777" w:rsidR="00462B69" w:rsidRDefault="00462B69" w:rsidP="001712D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F3D2B27" w14:textId="7370B0EB" w:rsidR="008D1D80" w:rsidRDefault="008D1D80" w:rsidP="003F64F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and Finalize Core Values – Chief Williams</w:t>
      </w:r>
    </w:p>
    <w:p w14:paraId="729982DC" w14:textId="77777777" w:rsidR="003F64FB" w:rsidRDefault="003F64FB" w:rsidP="003F64FB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Williams reviewed the Core Values with the committee.</w:t>
      </w:r>
    </w:p>
    <w:p w14:paraId="655C3D7D" w14:textId="4B7EB661" w:rsidR="003F64FB" w:rsidRDefault="00601854" w:rsidP="003F64FB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Koji suggested the word “students” be added to Commitment to Leadership and Respect for People. The committee agreed, and the Core Values were revised.</w:t>
      </w:r>
    </w:p>
    <w:p w14:paraId="57279575" w14:textId="77777777" w:rsidR="00601854" w:rsidRDefault="00601854" w:rsidP="00601854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18AD79D8" w14:textId="249D8AC3" w:rsidR="008D1D80" w:rsidRDefault="008D1D80" w:rsidP="003F64F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Evacuation for Students with Disabilities – Malia Flood</w:t>
      </w:r>
    </w:p>
    <w:p w14:paraId="7BB55444" w14:textId="77777777" w:rsidR="00D11F20" w:rsidRDefault="00FE2FAA" w:rsidP="00601854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Malia talked about the challenges students with disabilities </w:t>
      </w:r>
      <w:r w:rsidR="00D11F20">
        <w:rPr>
          <w:rFonts w:ascii="Arial" w:hAnsi="Arial" w:cs="Arial"/>
          <w:sz w:val="24"/>
          <w:szCs w:val="24"/>
        </w:rPr>
        <w:t>face when</w:t>
      </w:r>
      <w:r>
        <w:rPr>
          <w:rFonts w:ascii="Arial" w:hAnsi="Arial" w:cs="Arial"/>
          <w:sz w:val="24"/>
          <w:szCs w:val="24"/>
        </w:rPr>
        <w:t xml:space="preserve"> </w:t>
      </w:r>
      <w:r w:rsidR="00D11F20">
        <w:rPr>
          <w:rFonts w:ascii="Arial" w:hAnsi="Arial" w:cs="Arial"/>
          <w:sz w:val="24"/>
          <w:szCs w:val="24"/>
        </w:rPr>
        <w:t xml:space="preserve">evacuating </w:t>
      </w:r>
      <w:r>
        <w:rPr>
          <w:rFonts w:ascii="Arial" w:hAnsi="Arial" w:cs="Arial"/>
          <w:sz w:val="24"/>
          <w:szCs w:val="24"/>
        </w:rPr>
        <w:t xml:space="preserve">during an emergency. </w:t>
      </w:r>
      <w:r w:rsidR="00D11F20">
        <w:rPr>
          <w:rFonts w:ascii="Arial" w:hAnsi="Arial" w:cs="Arial"/>
          <w:sz w:val="24"/>
          <w:szCs w:val="24"/>
        </w:rPr>
        <w:t>It was suggested that students go to a designated area if they require a</w:t>
      </w:r>
      <w:r>
        <w:rPr>
          <w:rFonts w:ascii="Arial" w:hAnsi="Arial" w:cs="Arial"/>
          <w:sz w:val="24"/>
          <w:szCs w:val="24"/>
        </w:rPr>
        <w:t>ssistance</w:t>
      </w:r>
      <w:r w:rsidR="00D11F20">
        <w:rPr>
          <w:rFonts w:ascii="Arial" w:hAnsi="Arial" w:cs="Arial"/>
          <w:sz w:val="24"/>
          <w:szCs w:val="24"/>
        </w:rPr>
        <w:t xml:space="preserve">. </w:t>
      </w:r>
    </w:p>
    <w:p w14:paraId="0EDA28B8" w14:textId="16FCB89D" w:rsidR="00D11F20" w:rsidRDefault="00D11F20" w:rsidP="00601854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meeting will take place with </w:t>
      </w:r>
      <w:r w:rsidR="00885BFF">
        <w:rPr>
          <w:rFonts w:ascii="Arial" w:hAnsi="Arial" w:cs="Arial"/>
          <w:sz w:val="24"/>
          <w:szCs w:val="24"/>
        </w:rPr>
        <w:t>ACCESS</w:t>
      </w:r>
      <w:r>
        <w:rPr>
          <w:rFonts w:ascii="Arial" w:hAnsi="Arial" w:cs="Arial"/>
          <w:sz w:val="24"/>
          <w:szCs w:val="24"/>
        </w:rPr>
        <w:t xml:space="preserve"> to determine the best area for students with disabilities to assemble.</w:t>
      </w:r>
    </w:p>
    <w:p w14:paraId="4AE12BD6" w14:textId="766EAC70" w:rsidR="00601854" w:rsidRDefault="00D11F20" w:rsidP="00601854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 tram service could assist in transporting students to the designated location during an emergency.</w:t>
      </w:r>
    </w:p>
    <w:p w14:paraId="2B2380A8" w14:textId="2D280384" w:rsidR="00D11F20" w:rsidRDefault="00D11F20" w:rsidP="00601854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Malia, Sayeed, Duetta, and Sgt. Miller met and drafted a letter that reminds students to have their emergency contact information with them, to use the Buddy System, and to follow faculty members’ directions.</w:t>
      </w:r>
    </w:p>
    <w:p w14:paraId="731BB2CC" w14:textId="493F6D95" w:rsidR="00D11F20" w:rsidRDefault="00D11F20" w:rsidP="00885BFF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letter will be distributed to the Faculty Association and Academic Senate.</w:t>
      </w:r>
    </w:p>
    <w:p w14:paraId="215BCC11" w14:textId="77777777" w:rsidR="00885BFF" w:rsidRPr="00885BFF" w:rsidRDefault="00885BFF" w:rsidP="00815A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A360DC" w14:textId="74D6CC4B" w:rsidR="00885BFF" w:rsidRDefault="00885BFF" w:rsidP="00885BF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for Floor Captains and Building Marshalls – Sayeed</w:t>
      </w:r>
    </w:p>
    <w:p w14:paraId="437FC0CB" w14:textId="641C4871" w:rsidR="00885BFF" w:rsidRDefault="00885BFF" w:rsidP="00850B2F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will begin on May 12 and continue for three months, including on Flex Day for faculty. Evacuation chair training will also be included.</w:t>
      </w:r>
    </w:p>
    <w:p w14:paraId="7208D91F" w14:textId="37F9C62A" w:rsidR="00885BFF" w:rsidRDefault="00815ACA" w:rsidP="00850B2F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radios have been ordered.</w:t>
      </w:r>
    </w:p>
    <w:p w14:paraId="54B32EBC" w14:textId="04341307" w:rsidR="00D11F20" w:rsidRDefault="00D11F20" w:rsidP="00885BF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CCA97E2" w14:textId="77777777" w:rsidR="00815ACA" w:rsidRDefault="00815ACA" w:rsidP="00885BF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22824EA" w14:textId="49E1BCA6" w:rsidR="008D1D80" w:rsidRDefault="008D1D80" w:rsidP="00850B2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Introduction to Continuous and Professional Training for P&amp;CS Staff – Aubrey Kellum</w:t>
      </w:r>
    </w:p>
    <w:p w14:paraId="46A83E87" w14:textId="51D657DF" w:rsidR="00850B2F" w:rsidRDefault="00850B2F" w:rsidP="00850B2F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Aubrey spoke about the different types of training P&amp;CS staff have completed since last summer. Training included </w:t>
      </w:r>
      <w:r>
        <w:rPr>
          <w:rFonts w:ascii="Arial" w:hAnsi="Arial" w:cs="Arial"/>
          <w:sz w:val="24"/>
          <w:szCs w:val="24"/>
        </w:rPr>
        <w:t xml:space="preserve">Mental Health,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eople in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risis,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ehavioral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ssessments,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asic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irst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id,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ntermediate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irst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id,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eport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riting,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wareness, </w:t>
      </w:r>
      <w:r>
        <w:rPr>
          <w:rFonts w:ascii="Arial" w:hAnsi="Arial" w:cs="Arial"/>
          <w:sz w:val="24"/>
          <w:szCs w:val="24"/>
        </w:rPr>
        <w:t>and A</w:t>
      </w:r>
      <w:r>
        <w:rPr>
          <w:rFonts w:ascii="Arial" w:hAnsi="Arial" w:cs="Arial"/>
          <w:sz w:val="24"/>
          <w:szCs w:val="24"/>
        </w:rPr>
        <w:t xml:space="preserve">dvanced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hreat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ssessment. The response from staff who have attended training is very positive.</w:t>
      </w:r>
      <w:r>
        <w:rPr>
          <w:rFonts w:ascii="Arial" w:hAnsi="Arial" w:cs="Arial"/>
          <w:sz w:val="24"/>
          <w:szCs w:val="24"/>
        </w:rPr>
        <w:t xml:space="preserve"> Continued training will bring additional professionalism to the campus and increase morale within the department.</w:t>
      </w:r>
    </w:p>
    <w:p w14:paraId="26F5EC4A" w14:textId="06DF1CCE" w:rsidR="00850B2F" w:rsidRDefault="00850B2F" w:rsidP="00850B2F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Williams also mentioned De-escalation training.</w:t>
      </w:r>
    </w:p>
    <w:p w14:paraId="4AD5C3E1" w14:textId="17C55356" w:rsidR="00850B2F" w:rsidRDefault="00850B2F" w:rsidP="00850B2F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Both Sergeants are attending 3- </w:t>
      </w:r>
      <w:proofErr w:type="gramStart"/>
      <w:r>
        <w:rPr>
          <w:rFonts w:ascii="Arial" w:hAnsi="Arial" w:cs="Arial"/>
          <w:sz w:val="24"/>
          <w:szCs w:val="24"/>
        </w:rPr>
        <w:t>4 week</w:t>
      </w:r>
      <w:proofErr w:type="gramEnd"/>
      <w:r>
        <w:rPr>
          <w:rFonts w:ascii="Arial" w:hAnsi="Arial" w:cs="Arial"/>
          <w:sz w:val="24"/>
          <w:szCs w:val="24"/>
        </w:rPr>
        <w:t xml:space="preserve"> POST recertification training.</w:t>
      </w:r>
    </w:p>
    <w:p w14:paraId="042C762F" w14:textId="77777777" w:rsidR="00850B2F" w:rsidRPr="00850B2F" w:rsidRDefault="00850B2F" w:rsidP="00850B2F">
      <w:pPr>
        <w:pStyle w:val="ListParagraph"/>
        <w:rPr>
          <w:rFonts w:ascii="Arial" w:hAnsi="Arial" w:cs="Arial"/>
          <w:sz w:val="24"/>
          <w:szCs w:val="24"/>
        </w:rPr>
      </w:pPr>
    </w:p>
    <w:p w14:paraId="081AB8B4" w14:textId="44519C29" w:rsidR="00850B2F" w:rsidRDefault="00850B2F" w:rsidP="00850B2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Smoke &amp; Tobacco-Free Policy – Koji</w:t>
      </w:r>
    </w:p>
    <w:p w14:paraId="0F47D9FA" w14:textId="03B85660" w:rsidR="00850B2F" w:rsidRDefault="00850B2F" w:rsidP="00850B2F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Koji spoke about the evolving status of Mt. SAC’s No Tobacco Policy, which includes e-cigarettes and vapes. Hopefully, the policy will be on the June Board Agenda.</w:t>
      </w:r>
    </w:p>
    <w:p w14:paraId="5FB4E625" w14:textId="3FD05C09" w:rsidR="00850B2F" w:rsidRDefault="00EA4F50" w:rsidP="00850B2F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May 17, 2022, Promise Plus will hold a presentation titled, Health “ADDICTION: Warnings and How to Care for Someone Addicted.” The presentation will be from 12:00 p.m. – 1:30 p.m., Building 17. Registration is required.</w:t>
      </w:r>
    </w:p>
    <w:p w14:paraId="14107E4B" w14:textId="77777777" w:rsidR="00263E7B" w:rsidRDefault="00263E7B" w:rsidP="00885BFF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57C9B226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FC450C4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95B5DCC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12A38D9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7A5ED24" w14:textId="3B5B9825" w:rsidR="006B40CE" w:rsidRPr="008D1D80" w:rsidRDefault="00462B69" w:rsidP="008D1D80">
      <w:pPr>
        <w:rPr>
          <w:rFonts w:ascii="Arial" w:hAnsi="Arial" w:cs="Arial"/>
          <w:sz w:val="24"/>
          <w:szCs w:val="24"/>
        </w:rPr>
      </w:pPr>
      <w:r w:rsidRPr="008D1D80">
        <w:rPr>
          <w:rFonts w:ascii="Arial" w:hAnsi="Arial" w:cs="Arial"/>
          <w:sz w:val="24"/>
          <w:szCs w:val="24"/>
        </w:rPr>
        <w:t>The next meeting is</w:t>
      </w:r>
      <w:r w:rsidR="00D90327" w:rsidRPr="008D1D80">
        <w:rPr>
          <w:rFonts w:ascii="Arial" w:hAnsi="Arial" w:cs="Arial"/>
          <w:sz w:val="24"/>
          <w:szCs w:val="24"/>
        </w:rPr>
        <w:t xml:space="preserve"> </w:t>
      </w:r>
      <w:r w:rsidR="00601854">
        <w:rPr>
          <w:rFonts w:ascii="Arial" w:hAnsi="Arial" w:cs="Arial"/>
          <w:sz w:val="24"/>
          <w:szCs w:val="24"/>
        </w:rPr>
        <w:t xml:space="preserve">on </w:t>
      </w:r>
      <w:r w:rsidR="008D1D80">
        <w:rPr>
          <w:rFonts w:ascii="Arial" w:hAnsi="Arial" w:cs="Arial"/>
          <w:sz w:val="24"/>
          <w:szCs w:val="24"/>
        </w:rPr>
        <w:t>June 13, 2022</w:t>
      </w:r>
    </w:p>
    <w:sectPr w:rsidR="006B40CE" w:rsidRPr="008D1D80" w:rsidSect="008D1D8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25597"/>
    <w:multiLevelType w:val="hybridMultilevel"/>
    <w:tmpl w:val="52ECB164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E75393"/>
    <w:multiLevelType w:val="hybridMultilevel"/>
    <w:tmpl w:val="6BB6B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YbGtQAB+9l4LQAAAA=="/>
  </w:docVars>
  <w:rsids>
    <w:rsidRoot w:val="002A173D"/>
    <w:rsid w:val="00023A0E"/>
    <w:rsid w:val="00047B7B"/>
    <w:rsid w:val="000C2F3D"/>
    <w:rsid w:val="001066AC"/>
    <w:rsid w:val="0014110B"/>
    <w:rsid w:val="001615C3"/>
    <w:rsid w:val="001712D0"/>
    <w:rsid w:val="001A2544"/>
    <w:rsid w:val="001A46D5"/>
    <w:rsid w:val="001A573B"/>
    <w:rsid w:val="001D06B1"/>
    <w:rsid w:val="00211385"/>
    <w:rsid w:val="002174D6"/>
    <w:rsid w:val="00220E67"/>
    <w:rsid w:val="00263E7B"/>
    <w:rsid w:val="0029357E"/>
    <w:rsid w:val="002A173D"/>
    <w:rsid w:val="002E6C9C"/>
    <w:rsid w:val="0032337F"/>
    <w:rsid w:val="00325D6B"/>
    <w:rsid w:val="0035183E"/>
    <w:rsid w:val="003823DE"/>
    <w:rsid w:val="003B5FB8"/>
    <w:rsid w:val="003E4305"/>
    <w:rsid w:val="003F64FB"/>
    <w:rsid w:val="00462B69"/>
    <w:rsid w:val="00475A11"/>
    <w:rsid w:val="00492645"/>
    <w:rsid w:val="00494ACD"/>
    <w:rsid w:val="004A01CB"/>
    <w:rsid w:val="004A6633"/>
    <w:rsid w:val="004B16ED"/>
    <w:rsid w:val="004C7F78"/>
    <w:rsid w:val="004D5C4F"/>
    <w:rsid w:val="00564053"/>
    <w:rsid w:val="00601854"/>
    <w:rsid w:val="00691B9A"/>
    <w:rsid w:val="00695D10"/>
    <w:rsid w:val="006B40CE"/>
    <w:rsid w:val="006C0BB0"/>
    <w:rsid w:val="006E4A4F"/>
    <w:rsid w:val="007B6239"/>
    <w:rsid w:val="00815ACA"/>
    <w:rsid w:val="00815BBE"/>
    <w:rsid w:val="00850B2F"/>
    <w:rsid w:val="008736E8"/>
    <w:rsid w:val="00885BFF"/>
    <w:rsid w:val="00890D99"/>
    <w:rsid w:val="008A09B9"/>
    <w:rsid w:val="008A1842"/>
    <w:rsid w:val="008D1D80"/>
    <w:rsid w:val="0090293B"/>
    <w:rsid w:val="00925F42"/>
    <w:rsid w:val="00946919"/>
    <w:rsid w:val="009B61BE"/>
    <w:rsid w:val="009C7A48"/>
    <w:rsid w:val="009E1C4B"/>
    <w:rsid w:val="00A51109"/>
    <w:rsid w:val="00A548BA"/>
    <w:rsid w:val="00A7686C"/>
    <w:rsid w:val="00A92538"/>
    <w:rsid w:val="00B0044F"/>
    <w:rsid w:val="00B1574A"/>
    <w:rsid w:val="00B423D8"/>
    <w:rsid w:val="00B8793F"/>
    <w:rsid w:val="00BD1DB0"/>
    <w:rsid w:val="00BF5A9B"/>
    <w:rsid w:val="00C30C37"/>
    <w:rsid w:val="00D07A77"/>
    <w:rsid w:val="00D11F20"/>
    <w:rsid w:val="00D538AC"/>
    <w:rsid w:val="00D90327"/>
    <w:rsid w:val="00DD11C5"/>
    <w:rsid w:val="00DE159E"/>
    <w:rsid w:val="00E05292"/>
    <w:rsid w:val="00E213B0"/>
    <w:rsid w:val="00E60FD0"/>
    <w:rsid w:val="00E6228C"/>
    <w:rsid w:val="00E8387F"/>
    <w:rsid w:val="00EA4F50"/>
    <w:rsid w:val="00EE73C4"/>
    <w:rsid w:val="00EF6DE5"/>
    <w:rsid w:val="00EF7704"/>
    <w:rsid w:val="00F07FF8"/>
    <w:rsid w:val="00FC4530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FC36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13</cp:revision>
  <cp:lastPrinted>2021-12-06T23:06:00Z</cp:lastPrinted>
  <dcterms:created xsi:type="dcterms:W3CDTF">2022-05-09T19:55:00Z</dcterms:created>
  <dcterms:modified xsi:type="dcterms:W3CDTF">2022-05-12T22:31:00Z</dcterms:modified>
</cp:coreProperties>
</file>