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C307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9D878C7" wp14:editId="109E4483">
            <wp:simplePos x="0" y="0"/>
            <wp:positionH relativeFrom="column">
              <wp:posOffset>-17145</wp:posOffset>
            </wp:positionH>
            <wp:positionV relativeFrom="paragraph">
              <wp:posOffset>-297815</wp:posOffset>
            </wp:positionV>
            <wp:extent cx="1606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8" y="21240"/>
                <wp:lineTo x="21258" y="0"/>
                <wp:lineTo x="0" y="0"/>
              </wp:wrapPolygon>
            </wp:wrapTight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948">
        <w:rPr>
          <w:rFonts w:ascii="Arial" w:hAnsi="Arial" w:cs="Arial"/>
          <w:noProof/>
        </w:rPr>
        <w:drawing>
          <wp:inline distT="0" distB="0" distL="0" distR="0" wp14:anchorId="22B6FD61" wp14:editId="61233705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B42B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17869A2F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1D5B845" w14:textId="21D5AAB4" w:rsidR="005A182E" w:rsidRPr="00B17C22" w:rsidRDefault="005A182E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sz w:val="22"/>
          <w:szCs w:val="22"/>
        </w:rPr>
        <w:t>DATE:</w:t>
      </w:r>
      <w:r w:rsidRPr="00B17C22">
        <w:rPr>
          <w:rFonts w:ascii="Arial" w:hAnsi="Arial" w:cs="Arial"/>
          <w:sz w:val="22"/>
          <w:szCs w:val="22"/>
        </w:rPr>
        <w:tab/>
      </w:r>
      <w:r w:rsidR="001F092E">
        <w:rPr>
          <w:rFonts w:ascii="Arial" w:hAnsi="Arial" w:cs="Arial"/>
          <w:sz w:val="22"/>
          <w:szCs w:val="22"/>
        </w:rPr>
        <w:t xml:space="preserve">September </w:t>
      </w:r>
      <w:r w:rsidR="00957DF9">
        <w:rPr>
          <w:rFonts w:ascii="Arial" w:hAnsi="Arial" w:cs="Arial"/>
          <w:sz w:val="22"/>
          <w:szCs w:val="22"/>
        </w:rPr>
        <w:t>2</w:t>
      </w:r>
      <w:r w:rsidR="0003010D">
        <w:rPr>
          <w:rFonts w:ascii="Arial" w:hAnsi="Arial" w:cs="Arial"/>
          <w:sz w:val="22"/>
          <w:szCs w:val="22"/>
        </w:rPr>
        <w:t>2</w:t>
      </w:r>
      <w:r w:rsidR="00957DF9">
        <w:rPr>
          <w:rFonts w:ascii="Arial" w:hAnsi="Arial" w:cs="Arial"/>
          <w:sz w:val="22"/>
          <w:szCs w:val="22"/>
        </w:rPr>
        <w:t xml:space="preserve">, </w:t>
      </w:r>
      <w:r w:rsidR="001F092E">
        <w:rPr>
          <w:rFonts w:ascii="Arial" w:hAnsi="Arial" w:cs="Arial"/>
          <w:sz w:val="22"/>
          <w:szCs w:val="22"/>
        </w:rPr>
        <w:t>2020</w:t>
      </w:r>
    </w:p>
    <w:p w14:paraId="1F0AF594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TO:</w:t>
      </w:r>
      <w:r w:rsidRPr="00B17C22">
        <w:rPr>
          <w:rFonts w:ascii="Arial" w:hAnsi="Arial" w:cs="Arial"/>
          <w:color w:val="000000"/>
          <w:sz w:val="22"/>
          <w:szCs w:val="22"/>
        </w:rPr>
        <w:tab/>
        <w:t xml:space="preserve">College Committees </w:t>
      </w:r>
      <w:r w:rsidR="004E1948" w:rsidRPr="00B17C22">
        <w:rPr>
          <w:rFonts w:ascii="Arial" w:hAnsi="Arial" w:cs="Arial"/>
          <w:color w:val="000000"/>
          <w:sz w:val="22"/>
          <w:szCs w:val="22"/>
        </w:rPr>
        <w:t>and</w:t>
      </w:r>
      <w:r w:rsidRPr="00B17C22">
        <w:rPr>
          <w:rFonts w:ascii="Arial" w:hAnsi="Arial" w:cs="Arial"/>
          <w:color w:val="000000"/>
          <w:sz w:val="22"/>
          <w:szCs w:val="22"/>
        </w:rPr>
        <w:t xml:space="preserve"> Selected College Programs</w:t>
      </w:r>
    </w:p>
    <w:p w14:paraId="027BDF53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FROM: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  <w:t>Bill Scroggins</w:t>
      </w:r>
      <w:r w:rsidRPr="00B17C22">
        <w:rPr>
          <w:rFonts w:ascii="Arial" w:hAnsi="Arial" w:cs="Arial"/>
          <w:color w:val="000000"/>
          <w:sz w:val="22"/>
          <w:szCs w:val="22"/>
        </w:rPr>
        <w:t>, Ph.D., President/CEO</w:t>
      </w:r>
    </w:p>
    <w:p w14:paraId="65331B3D" w14:textId="74CCF2B0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SUBJECT: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b/>
          <w:bCs/>
          <w:color w:val="000000"/>
          <w:sz w:val="22"/>
          <w:szCs w:val="22"/>
        </w:rPr>
        <w:t>PLANNING FOR</w:t>
      </w:r>
      <w:r w:rsidR="001F092E">
        <w:rPr>
          <w:rFonts w:ascii="Arial" w:hAnsi="Arial" w:cs="Arial"/>
          <w:b/>
          <w:bCs/>
          <w:sz w:val="22"/>
          <w:szCs w:val="22"/>
        </w:rPr>
        <w:t xml:space="preserve"> 2020-21</w:t>
      </w:r>
    </w:p>
    <w:p w14:paraId="74A8D3D1" w14:textId="77777777" w:rsidR="005A182E" w:rsidRPr="00B17C22" w:rsidRDefault="005A182E" w:rsidP="005A18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2F5E9" w14:textId="77777777" w:rsidR="005A182E" w:rsidRPr="00B17C22" w:rsidRDefault="005A182E" w:rsidP="005A18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309E39" w14:textId="6843B62D" w:rsidR="008507DA" w:rsidRPr="00470382" w:rsidRDefault="005A182E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color w:val="000000"/>
          <w:sz w:val="22"/>
          <w:szCs w:val="22"/>
        </w:rPr>
        <w:t xml:space="preserve">The President’s Advisory Council </w:t>
      </w:r>
      <w:r w:rsidR="00E60C0A" w:rsidRPr="00AD1863">
        <w:rPr>
          <w:rFonts w:ascii="Arial" w:hAnsi="Arial" w:cs="Arial"/>
          <w:color w:val="000000"/>
          <w:sz w:val="22"/>
          <w:szCs w:val="22"/>
        </w:rPr>
        <w:t xml:space="preserve">(PAC) 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="008659DD" w:rsidRPr="00AD1863">
        <w:rPr>
          <w:rFonts w:ascii="Arial" w:hAnsi="Arial" w:cs="Arial"/>
          <w:color w:val="000000"/>
          <w:sz w:val="22"/>
          <w:szCs w:val="22"/>
        </w:rPr>
        <w:t>maintain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 a systematic mechanism for documenting </w:t>
      </w:r>
      <w:r w:rsidR="00FA5F2D" w:rsidRPr="00AD1863">
        <w:rPr>
          <w:rFonts w:ascii="Arial" w:hAnsi="Arial" w:cs="Arial"/>
          <w:sz w:val="22"/>
          <w:szCs w:val="22"/>
        </w:rPr>
        <w:t xml:space="preserve">and reviewing </w:t>
      </w:r>
      <w:r w:rsidRPr="00AD1863">
        <w:rPr>
          <w:rFonts w:ascii="Arial" w:hAnsi="Arial" w:cs="Arial"/>
          <w:sz w:val="22"/>
          <w:szCs w:val="22"/>
        </w:rPr>
        <w:t>the important work taking place at committee and program levels. We want to reflect this work in our reporting o</w:t>
      </w:r>
      <w:r w:rsidR="00BA0274" w:rsidRPr="00AD1863">
        <w:rPr>
          <w:rFonts w:ascii="Arial" w:hAnsi="Arial" w:cs="Arial"/>
          <w:sz w:val="22"/>
          <w:szCs w:val="22"/>
        </w:rPr>
        <w:t>f institutional effectiveness.</w:t>
      </w:r>
      <w:r w:rsidR="008507DA" w:rsidRPr="00AD1863">
        <w:rPr>
          <w:rFonts w:ascii="Arial" w:hAnsi="Arial" w:cs="Arial"/>
          <w:sz w:val="22"/>
          <w:szCs w:val="22"/>
        </w:rPr>
        <w:t xml:space="preserve"> </w:t>
      </w:r>
      <w:r w:rsidRPr="00AD1863">
        <w:rPr>
          <w:rFonts w:ascii="Arial" w:hAnsi="Arial" w:cs="Arial"/>
          <w:sz w:val="22"/>
          <w:szCs w:val="22"/>
        </w:rPr>
        <w:t>As a result, we are asking that each committee</w:t>
      </w:r>
      <w:r w:rsidR="00E60C0A" w:rsidRPr="00AD1863">
        <w:rPr>
          <w:rFonts w:ascii="Arial" w:hAnsi="Arial" w:cs="Arial"/>
          <w:sz w:val="22"/>
          <w:szCs w:val="22"/>
        </w:rPr>
        <w:t xml:space="preserve"> </w:t>
      </w:r>
      <w:r w:rsidR="00957DF9" w:rsidRPr="00AD1863">
        <w:rPr>
          <w:rFonts w:ascii="Arial" w:hAnsi="Arial" w:cs="Arial"/>
          <w:sz w:val="22"/>
          <w:szCs w:val="22"/>
        </w:rPr>
        <w:t xml:space="preserve">give consideration to </w:t>
      </w:r>
      <w:r w:rsidR="00957DF9" w:rsidRPr="00470382">
        <w:rPr>
          <w:rFonts w:ascii="Arial" w:hAnsi="Arial" w:cs="Arial"/>
          <w:sz w:val="22"/>
          <w:szCs w:val="22"/>
        </w:rPr>
        <w:t xml:space="preserve">how the work of the </w:t>
      </w:r>
      <w:r w:rsidR="00325386" w:rsidRPr="00470382">
        <w:rPr>
          <w:rFonts w:ascii="Arial" w:hAnsi="Arial" w:cs="Arial"/>
          <w:sz w:val="22"/>
          <w:szCs w:val="22"/>
        </w:rPr>
        <w:t>council/</w:t>
      </w:r>
      <w:r w:rsidR="00957DF9" w:rsidRPr="00470382">
        <w:rPr>
          <w:rFonts w:ascii="Arial" w:hAnsi="Arial" w:cs="Arial"/>
          <w:sz w:val="22"/>
          <w:szCs w:val="22"/>
        </w:rPr>
        <w:t xml:space="preserve">committee contributes to moving us towards reaching </w:t>
      </w:r>
      <w:r w:rsidRPr="00470382">
        <w:rPr>
          <w:rFonts w:ascii="Arial" w:hAnsi="Arial" w:cs="Arial"/>
          <w:sz w:val="22"/>
          <w:szCs w:val="22"/>
        </w:rPr>
        <w:t>college-wide goals</w:t>
      </w:r>
      <w:r w:rsidR="00957DF9" w:rsidRPr="00470382">
        <w:rPr>
          <w:rFonts w:ascii="Arial" w:hAnsi="Arial" w:cs="Arial"/>
          <w:sz w:val="22"/>
          <w:szCs w:val="22"/>
        </w:rPr>
        <w:t>.</w:t>
      </w:r>
      <w:r w:rsidR="00325386" w:rsidRPr="00470382">
        <w:rPr>
          <w:rFonts w:ascii="Arial" w:hAnsi="Arial" w:cs="Arial"/>
          <w:sz w:val="22"/>
          <w:szCs w:val="22"/>
        </w:rPr>
        <w:t xml:space="preserve"> A</w:t>
      </w:r>
      <w:r w:rsidR="00957DF9" w:rsidRPr="00470382">
        <w:rPr>
          <w:rFonts w:ascii="Arial" w:hAnsi="Arial" w:cs="Arial"/>
          <w:sz w:val="22"/>
          <w:szCs w:val="22"/>
        </w:rPr>
        <w:t>s a college we are making particular efforts this year to examine all of our work with an equity lens and to make commitments to address issues that will increase equity</w:t>
      </w:r>
      <w:r w:rsidR="00325386" w:rsidRPr="00470382">
        <w:rPr>
          <w:rFonts w:ascii="Arial" w:hAnsi="Arial" w:cs="Arial"/>
          <w:sz w:val="22"/>
          <w:szCs w:val="22"/>
        </w:rPr>
        <w:t xml:space="preserve">. Therefore, in addition to connecting the work of your council/committee </w:t>
      </w:r>
      <w:r w:rsidR="00EB5EE9" w:rsidRPr="00470382">
        <w:rPr>
          <w:rFonts w:ascii="Arial" w:hAnsi="Arial" w:cs="Arial"/>
          <w:sz w:val="22"/>
          <w:szCs w:val="22"/>
        </w:rPr>
        <w:t xml:space="preserve">to college goals you are asked to speak how the council/committee will address equity in the work of the committee. </w:t>
      </w:r>
      <w:r w:rsidR="00325386" w:rsidRPr="00470382">
        <w:rPr>
          <w:rFonts w:ascii="Arial" w:hAnsi="Arial" w:cs="Arial"/>
          <w:sz w:val="22"/>
          <w:szCs w:val="22"/>
        </w:rPr>
        <w:t xml:space="preserve">Each council/committee is required to </w:t>
      </w:r>
      <w:r w:rsidR="008507DA" w:rsidRPr="00470382">
        <w:rPr>
          <w:rFonts w:ascii="Arial" w:hAnsi="Arial" w:cs="Arial"/>
          <w:sz w:val="22"/>
          <w:szCs w:val="22"/>
        </w:rPr>
        <w:t>complete the following:</w:t>
      </w:r>
    </w:p>
    <w:p w14:paraId="5F32BB7C" w14:textId="77777777" w:rsidR="008507DA" w:rsidRPr="00470382" w:rsidRDefault="008507DA" w:rsidP="000F47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DE3A8" w14:textId="594C2A05" w:rsidR="00EB5EE9" w:rsidRPr="007479E2" w:rsidRDefault="001C264B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sz w:val="22"/>
          <w:szCs w:val="22"/>
          <w:u w:val="single"/>
        </w:rPr>
        <w:t>Purpose and Function Statement</w:t>
      </w:r>
      <w:r w:rsidR="00ED47D7" w:rsidRPr="00470382">
        <w:rPr>
          <w:rFonts w:ascii="Arial" w:hAnsi="Arial" w:cs="Arial"/>
          <w:sz w:val="22"/>
          <w:szCs w:val="22"/>
          <w:u w:val="single"/>
        </w:rPr>
        <w:t>.</w:t>
      </w:r>
      <w:r w:rsidRPr="00470382">
        <w:rPr>
          <w:rFonts w:ascii="Arial" w:hAnsi="Arial" w:cs="Arial"/>
          <w:sz w:val="22"/>
          <w:szCs w:val="22"/>
        </w:rPr>
        <w:t xml:space="preserve"> </w:t>
      </w:r>
      <w:r w:rsidR="00255202" w:rsidRPr="00470382">
        <w:rPr>
          <w:rFonts w:ascii="Arial" w:hAnsi="Arial" w:cs="Arial"/>
          <w:sz w:val="22"/>
          <w:szCs w:val="22"/>
        </w:rPr>
        <w:t>Your committee’s</w:t>
      </w:r>
      <w:r w:rsidR="001C4F2B" w:rsidRPr="00470382">
        <w:rPr>
          <w:rFonts w:ascii="Arial" w:hAnsi="Arial" w:cs="Arial"/>
          <w:sz w:val="22"/>
          <w:szCs w:val="22"/>
        </w:rPr>
        <w:t xml:space="preserve"> </w:t>
      </w:r>
      <w:r w:rsidR="00180AF7" w:rsidRPr="00470382">
        <w:rPr>
          <w:rFonts w:ascii="Arial" w:hAnsi="Arial" w:cs="Arial"/>
          <w:sz w:val="22"/>
          <w:szCs w:val="22"/>
        </w:rPr>
        <w:t>latest PAC</w:t>
      </w:r>
      <w:r w:rsidRPr="00470382">
        <w:rPr>
          <w:rFonts w:ascii="Arial" w:hAnsi="Arial" w:cs="Arial"/>
          <w:sz w:val="22"/>
          <w:szCs w:val="22"/>
        </w:rPr>
        <w:t xml:space="preserve">-approved Purpose and Function Statement is attached to this email. </w:t>
      </w:r>
      <w:r w:rsidRPr="00470382">
        <w:rPr>
          <w:rFonts w:ascii="Arial" w:hAnsi="Arial" w:cs="Arial"/>
          <w:b/>
          <w:i/>
          <w:sz w:val="22"/>
          <w:szCs w:val="22"/>
          <w:u w:val="single"/>
        </w:rPr>
        <w:t>Please make changes directly to this file</w:t>
      </w:r>
      <w:r w:rsidRPr="00470382">
        <w:rPr>
          <w:rFonts w:ascii="Arial" w:hAnsi="Arial" w:cs="Arial"/>
          <w:b/>
          <w:sz w:val="22"/>
          <w:szCs w:val="22"/>
        </w:rPr>
        <w:t xml:space="preserve"> using strikethrough for deletions and bold and underlined for additions</w:t>
      </w:r>
      <w:r w:rsidRPr="00470382">
        <w:rPr>
          <w:rFonts w:ascii="Arial" w:hAnsi="Arial" w:cs="Arial"/>
          <w:sz w:val="22"/>
          <w:szCs w:val="22"/>
        </w:rPr>
        <w:t>. The purpose, function, and membership of council/committee</w:t>
      </w:r>
      <w:r w:rsidR="00325386" w:rsidRPr="00470382">
        <w:rPr>
          <w:rFonts w:ascii="Arial" w:hAnsi="Arial" w:cs="Arial"/>
          <w:sz w:val="22"/>
          <w:szCs w:val="22"/>
        </w:rPr>
        <w:t>s which report to PAC</w:t>
      </w:r>
      <w:r w:rsidRPr="00470382">
        <w:rPr>
          <w:rFonts w:ascii="Arial" w:hAnsi="Arial" w:cs="Arial"/>
          <w:sz w:val="22"/>
          <w:szCs w:val="22"/>
        </w:rPr>
        <w:t xml:space="preserve"> cannot be changed without approval. If your council/committee believes that changes are warranted, they need to be recommended during this annual review process. </w:t>
      </w:r>
      <w:r w:rsidR="00325386" w:rsidRPr="00470382">
        <w:rPr>
          <w:rFonts w:ascii="Arial" w:hAnsi="Arial" w:cs="Arial"/>
          <w:sz w:val="22"/>
          <w:szCs w:val="22"/>
        </w:rPr>
        <w:t xml:space="preserve">Committees which report to Senate must get Senate approval </w:t>
      </w:r>
      <w:r w:rsidRPr="00470382">
        <w:rPr>
          <w:rFonts w:ascii="Arial" w:hAnsi="Arial" w:cs="Arial"/>
          <w:sz w:val="22"/>
          <w:szCs w:val="22"/>
        </w:rPr>
        <w:t>to change your</w:t>
      </w:r>
      <w:r w:rsidR="00DE16EF" w:rsidRPr="00470382">
        <w:rPr>
          <w:rFonts w:ascii="Arial" w:hAnsi="Arial" w:cs="Arial"/>
          <w:sz w:val="22"/>
          <w:szCs w:val="22"/>
        </w:rPr>
        <w:t xml:space="preserve"> purpose and function statement</w:t>
      </w:r>
      <w:r w:rsidRPr="00470382">
        <w:rPr>
          <w:rFonts w:ascii="Arial" w:hAnsi="Arial" w:cs="Arial"/>
          <w:sz w:val="22"/>
          <w:szCs w:val="22"/>
        </w:rPr>
        <w:t>, or add/delete members to your committee</w:t>
      </w:r>
      <w:r w:rsidR="00325386" w:rsidRPr="00470382">
        <w:rPr>
          <w:rFonts w:ascii="Arial" w:hAnsi="Arial" w:cs="Arial"/>
          <w:sz w:val="22"/>
          <w:szCs w:val="22"/>
        </w:rPr>
        <w:t>.</w:t>
      </w:r>
    </w:p>
    <w:p w14:paraId="3B65C8BA" w14:textId="6381ECE6" w:rsidR="001C4F2B" w:rsidRPr="007479E2" w:rsidRDefault="00FA5F2D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79E2">
        <w:rPr>
          <w:rFonts w:ascii="Arial" w:hAnsi="Arial" w:cs="Arial"/>
          <w:sz w:val="22"/>
          <w:szCs w:val="22"/>
          <w:u w:val="single"/>
        </w:rPr>
        <w:t>Committee Goal</w:t>
      </w:r>
      <w:r w:rsidR="001C264B" w:rsidRPr="007479E2">
        <w:rPr>
          <w:rFonts w:ascii="Arial" w:hAnsi="Arial" w:cs="Arial"/>
          <w:sz w:val="22"/>
          <w:szCs w:val="22"/>
          <w:u w:val="single"/>
        </w:rPr>
        <w:t>s</w:t>
      </w:r>
      <w:r w:rsidRPr="007479E2">
        <w:rPr>
          <w:rFonts w:ascii="Arial" w:hAnsi="Arial" w:cs="Arial"/>
          <w:sz w:val="22"/>
          <w:szCs w:val="22"/>
          <w:u w:val="single"/>
        </w:rPr>
        <w:t xml:space="preserve"> and Progress Report</w:t>
      </w:r>
      <w:r w:rsidR="008507DA" w:rsidRPr="007479E2">
        <w:rPr>
          <w:rFonts w:ascii="Arial" w:hAnsi="Arial" w:cs="Arial"/>
          <w:sz w:val="22"/>
          <w:szCs w:val="22"/>
        </w:rPr>
        <w:t>.</w:t>
      </w:r>
      <w:r w:rsidR="00DE16EF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sz w:val="22"/>
          <w:szCs w:val="22"/>
        </w:rPr>
        <w:t xml:space="preserve">Use the attached template to </w:t>
      </w:r>
      <w:r w:rsidR="001C4F2B" w:rsidRPr="007479E2">
        <w:rPr>
          <w:rFonts w:ascii="Arial" w:hAnsi="Arial" w:cs="Arial"/>
          <w:bCs/>
          <w:i/>
          <w:sz w:val="22"/>
          <w:szCs w:val="22"/>
        </w:rPr>
        <w:t>document the goals and accomplishments</w:t>
      </w:r>
      <w:r w:rsidR="001C4F2B" w:rsidRPr="007479E2">
        <w:rPr>
          <w:rFonts w:ascii="Arial" w:hAnsi="Arial" w:cs="Arial"/>
          <w:sz w:val="22"/>
          <w:szCs w:val="22"/>
        </w:rPr>
        <w:t xml:space="preserve"> </w:t>
      </w:r>
      <w:r w:rsidR="00DE16EF" w:rsidRPr="007479E2">
        <w:rPr>
          <w:rFonts w:ascii="Arial" w:hAnsi="Arial" w:cs="Arial"/>
          <w:sz w:val="22"/>
          <w:szCs w:val="22"/>
        </w:rPr>
        <w:t>that your committee/program worked</w:t>
      </w:r>
      <w:r w:rsidR="001C4F2B" w:rsidRPr="007479E2">
        <w:rPr>
          <w:rFonts w:ascii="Arial" w:hAnsi="Arial" w:cs="Arial"/>
          <w:sz w:val="22"/>
          <w:szCs w:val="22"/>
        </w:rPr>
        <w:t xml:space="preserve"> on this year. </w:t>
      </w:r>
      <w:r w:rsidR="00470382" w:rsidRPr="007479E2">
        <w:rPr>
          <w:rFonts w:ascii="Arial" w:hAnsi="Arial" w:cs="Arial"/>
          <w:sz w:val="22"/>
          <w:szCs w:val="22"/>
        </w:rPr>
        <w:t>[In fall you are asked to set goals for the year, and in late spring you will be asked to reflect on these goals and report your accomplishments.]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You will note the first Goal has been completed for you. To comply with Accreditation Standards, your College committee website needs to be maintained and kept up-to-date. 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PAC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encourag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your group to be thoughtful with its goals. The College continues to use its goals and College mission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, vision, and core values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r w:rsidR="00012632">
        <w:fldChar w:fldCharType="begin"/>
      </w:r>
      <w:r w:rsidR="00012632">
        <w:instrText xml:space="preserve"> HYPERLINK "https://www.mtsac.edu/</w:instrText>
      </w:r>
      <w:r w:rsidR="00012632">
        <w:instrText xml:space="preserve">about/mission-and-goals.html" </w:instrText>
      </w:r>
      <w:r w:rsidR="00012632">
        <w:fldChar w:fldCharType="separate"/>
      </w:r>
      <w:r w:rsidR="00EB5EE9" w:rsidRPr="007479E2">
        <w:rPr>
          <w:rStyle w:val="Hyperlink"/>
          <w:rFonts w:ascii="Arial" w:hAnsi="Arial" w:cs="Arial"/>
          <w:sz w:val="22"/>
          <w:szCs w:val="22"/>
        </w:rPr>
        <w:t>https://www.mtsac.edu/about/mission-and-goals.html</w:t>
      </w:r>
      <w:r w:rsidR="00012632">
        <w:rPr>
          <w:rStyle w:val="Hyperlink"/>
          <w:rFonts w:ascii="Arial" w:hAnsi="Arial" w:cs="Arial"/>
          <w:sz w:val="22"/>
          <w:szCs w:val="22"/>
        </w:rPr>
        <w:fldChar w:fldCharType="end"/>
      </w:r>
      <w:r w:rsidR="00EB5EE9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to drive planning.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The attached goals have been reviewed and approved by the Institutional Effectiveness Committee (IEC), PAC, the College President,</w:t>
      </w:r>
      <w:r w:rsidR="00EB5EE9" w:rsidRPr="0047038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and the Board of Trustees.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 xml:space="preserve"> Also, if you </w:t>
      </w:r>
      <w:r w:rsidR="00470382" w:rsidRPr="00470382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>received recommendations from PAC to revise or add other goals, please do so on this form.</w:t>
      </w:r>
    </w:p>
    <w:p w14:paraId="63CBB0DF" w14:textId="77777777" w:rsidR="00A22F6A" w:rsidRPr="00B17C22" w:rsidRDefault="00A22F6A" w:rsidP="00B17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D3959" w14:textId="29035BF4" w:rsidR="005A182E" w:rsidRPr="00B17C22" w:rsidRDefault="00AD1863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your completed documents to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 xml:space="preserve"> </w:t>
      </w:r>
      <w:r w:rsidR="001C264B">
        <w:rPr>
          <w:rFonts w:ascii="Arial" w:hAnsi="Arial" w:cs="Arial"/>
          <w:color w:val="000000"/>
          <w:sz w:val="22"/>
          <w:szCs w:val="22"/>
        </w:rPr>
        <w:t>Brigitte Hebert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 xml:space="preserve"> (</w:t>
      </w:r>
      <w:r w:rsidR="00012632">
        <w:fldChar w:fldCharType="begin"/>
      </w:r>
      <w:r w:rsidR="00012632">
        <w:instrText xml:space="preserve"> HYPERLINK "mailto:bhebert3@mtsac.edu" </w:instrText>
      </w:r>
      <w:r w:rsidR="00012632">
        <w:fldChar w:fldCharType="separate"/>
      </w:r>
      <w:r w:rsidR="001C264B" w:rsidRPr="00875FFB">
        <w:rPr>
          <w:rStyle w:val="Hyperlink"/>
          <w:rFonts w:ascii="Arial" w:hAnsi="Arial" w:cs="Arial"/>
          <w:sz w:val="22"/>
          <w:szCs w:val="22"/>
        </w:rPr>
        <w:t>bhebert3@mtsac.edu</w:t>
      </w:r>
      <w:r w:rsidR="00012632">
        <w:rPr>
          <w:rStyle w:val="Hyperlink"/>
          <w:rFonts w:ascii="Arial" w:hAnsi="Arial" w:cs="Arial"/>
          <w:sz w:val="22"/>
          <w:szCs w:val="22"/>
        </w:rPr>
        <w:fldChar w:fldCharType="end"/>
      </w:r>
      <w:r w:rsidR="000F477E" w:rsidRPr="00B17C22">
        <w:rPr>
          <w:rFonts w:ascii="Arial" w:hAnsi="Arial" w:cs="Arial"/>
          <w:color w:val="000000"/>
          <w:sz w:val="22"/>
          <w:szCs w:val="22"/>
        </w:rPr>
        <w:t>) and the m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>anager responsible for the program or respective council using t</w:t>
      </w:r>
      <w:r w:rsidR="00607A4A" w:rsidRPr="00B17C22">
        <w:rPr>
          <w:rFonts w:ascii="Arial" w:hAnsi="Arial" w:cs="Arial"/>
          <w:color w:val="000000"/>
          <w:sz w:val="22"/>
          <w:szCs w:val="22"/>
        </w:rPr>
        <w:t>he attached template</w:t>
      </w:r>
      <w:r w:rsidR="00FA5F2D" w:rsidRPr="00B17C22">
        <w:rPr>
          <w:rFonts w:ascii="Arial" w:hAnsi="Arial" w:cs="Arial"/>
          <w:sz w:val="22"/>
          <w:szCs w:val="22"/>
        </w:rPr>
        <w:t>s</w:t>
      </w:r>
      <w:r w:rsidR="005A182E" w:rsidRPr="00B17C22">
        <w:rPr>
          <w:rFonts w:ascii="Arial" w:hAnsi="Arial" w:cs="Arial"/>
          <w:sz w:val="22"/>
          <w:szCs w:val="22"/>
        </w:rPr>
        <w:t xml:space="preserve">. </w:t>
      </w:r>
      <w:r w:rsidR="00FA5F2D" w:rsidRPr="00B17C22">
        <w:rPr>
          <w:rFonts w:ascii="Arial" w:hAnsi="Arial" w:cs="Arial"/>
          <w:bCs/>
          <w:sz w:val="22"/>
          <w:szCs w:val="22"/>
        </w:rPr>
        <w:t>Please see the due dates below.</w:t>
      </w:r>
    </w:p>
    <w:p w14:paraId="659DD91B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40"/>
        <w:gridCol w:w="3060"/>
      </w:tblGrid>
      <w:tr w:rsidR="000663D7" w:rsidRPr="00B17C22" w14:paraId="0D92A4D1" w14:textId="77777777" w:rsidTr="005D5864">
        <w:tc>
          <w:tcPr>
            <w:tcW w:w="50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9ECF7A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8A6006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</w:tr>
      <w:tr w:rsidR="001C264B" w:rsidRPr="00B17C22" w14:paraId="1A4150AD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DC9A936" w14:textId="07F10F73" w:rsidR="001C264B" w:rsidRPr="00B17C22" w:rsidRDefault="001C264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Purpose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 Sta</w:t>
            </w:r>
            <w:r w:rsidR="00DE16EF">
              <w:rPr>
                <w:rFonts w:ascii="Arial" w:hAnsi="Arial" w:cs="Arial"/>
                <w:sz w:val="22"/>
                <w:szCs w:val="22"/>
              </w:rPr>
              <w:t>tement Review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6D5ACD" w14:textId="7B8D84E9" w:rsidR="001C264B" w:rsidRPr="00B17C22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A21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417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1C4F2B" w:rsidRPr="00B17C22" w14:paraId="4009F124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6E4BC127" w14:textId="75ABFA10" w:rsidR="001C4F2B" w:rsidRPr="00B17C22" w:rsidRDefault="001C4F2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Goals and Progress Report – Columns 1 and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B3DE1BD" w14:textId="5F8C89F7" w:rsidR="001C4F2B" w:rsidRPr="008D4177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8D4177" w:rsidRPr="008D4177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01133B" w:rsidRPr="00B17C22" w14:paraId="04F1C29F" w14:textId="77777777" w:rsidTr="0077520C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6C0CD65" w14:textId="01B82096" w:rsidR="0001133B" w:rsidRPr="00B17C22" w:rsidRDefault="0001133B" w:rsidP="001C4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Committee Goal</w:t>
            </w:r>
            <w:r w:rsidR="001C264B">
              <w:rPr>
                <w:rFonts w:ascii="Arial" w:hAnsi="Arial" w:cs="Arial"/>
                <w:sz w:val="22"/>
                <w:szCs w:val="22"/>
              </w:rPr>
              <w:t>s</w:t>
            </w:r>
            <w:r w:rsidRPr="00B17C22">
              <w:rPr>
                <w:rFonts w:ascii="Arial" w:hAnsi="Arial" w:cs="Arial"/>
                <w:sz w:val="22"/>
                <w:szCs w:val="22"/>
              </w:rPr>
              <w:t xml:space="preserve"> and Progress Report – Column 3</w:t>
            </w:r>
            <w:r w:rsidR="00552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947FA5" w14:textId="77777777" w:rsidR="0001133B" w:rsidRPr="00B17C22" w:rsidRDefault="0001133B" w:rsidP="00775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June 1</w:t>
            </w:r>
            <w:r w:rsidR="00255202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</w:tbl>
    <w:p w14:paraId="49C413E5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C12A2" w14:textId="77777777" w:rsidR="005A182E" w:rsidRPr="00B17C22" w:rsidRDefault="005A182E" w:rsidP="00B17C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4F76D1" w14:textId="77777777" w:rsidR="004E1948" w:rsidRPr="00B17C22" w:rsidRDefault="004E1948" w:rsidP="007479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4E1948" w:rsidRPr="00B17C22" w:rsidSect="005D1C03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  <w:sectPrChange w:id="0" w:author="Sampat, Michelle" w:date="2020-10-13T10:49:00Z">
            <w:sectPr w:rsidR="004E1948" w:rsidRPr="00B17C22" w:rsidSect="005D1C03">
              <w:pgMar w:top="540" w:right="1152" w:bottom="1152" w:left="1152" w:header="720" w:footer="720" w:gutter="0"/>
            </w:sectPr>
          </w:sectPrChange>
        </w:sectPr>
      </w:pPr>
    </w:p>
    <w:p w14:paraId="428E027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5D02A26B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1DCC5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3628C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1.  The College will prepare students for success through the development and support of exemplary programs and services.</w:t>
      </w:r>
    </w:p>
    <w:p w14:paraId="13C688E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27F958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2.  The College will improve career/vocational training opportunities to help students maintain professional currency and achieve individual goals.</w:t>
      </w:r>
    </w:p>
    <w:p w14:paraId="33986D6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9A9F0F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3.  The College will utilize student learning outcome and placement assessment data to guide planning, curriculum design, pedagogy, and/or decision-making at the department/unit and institutional levels.</w:t>
      </w:r>
    </w:p>
    <w:p w14:paraId="078D36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F68FF6A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4.  The College will increase access for students by strengthening recruitment opportunities for full participation in college programs and services.</w:t>
      </w:r>
    </w:p>
    <w:p w14:paraId="0A1B5E60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57004CA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5.  Student entering credit programs of study will be ready for college l</w:t>
      </w:r>
      <w:r w:rsidR="001C264B">
        <w:rPr>
          <w:rFonts w:ascii="Arial" w:hAnsi="Arial" w:cs="Arial"/>
        </w:rPr>
        <w:t>evel academic achievement.</w:t>
      </w:r>
    </w:p>
    <w:p w14:paraId="418ABE2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2AE8DB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6.  The College will ensure that curricular, articulation, and counseling efforts are aligned to maximize students’ successful university transfer.</w:t>
      </w:r>
    </w:p>
    <w:p w14:paraId="7D7F058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D0530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7.  The College will secure funding that supports exemplary programs and services.</w:t>
      </w:r>
    </w:p>
    <w:p w14:paraId="1B26FCE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1C2270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8.  The College will utilize technology to improve operational efficiency and effectiveness and maintain state-of-the-art technology in instructional and support program.</w:t>
      </w:r>
    </w:p>
    <w:p w14:paraId="505F24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D06873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9.  The College will provide opportunities for increased diversity and equity for all across campus.</w:t>
      </w:r>
    </w:p>
    <w:p w14:paraId="2E7DA28B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D18172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10.  The College will encourage and support participation in professional development to strengthen programs and services.</w:t>
      </w:r>
    </w:p>
    <w:p w14:paraId="145FA8D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34DC08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11.  The College will provide facilities and infrastructure that support exemplary programs and the health and safety of the campus community.</w:t>
      </w:r>
    </w:p>
    <w:p w14:paraId="783D42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131D0F6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12.  The College will utilize existing resources and improve operational processes to maximize efficiency of existing resources and to maintain necessary services and programs.</w:t>
      </w:r>
    </w:p>
    <w:p w14:paraId="4F2A49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4B0A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13.  The College will improve the quality of its partnerships with business and industry, the community, and other educational institutions.</w:t>
      </w:r>
    </w:p>
    <w:p w14:paraId="6DD72B6C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2A9CD4F" w14:textId="77777777" w:rsid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14.  The College will improve the effectiveness and consistency of dialogue between and among departments, committees, teams, and employee groups across the campus.</w:t>
      </w:r>
    </w:p>
    <w:p w14:paraId="7736524C" w14:textId="77777777" w:rsidR="004D4A44" w:rsidRDefault="004D4A4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34753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2B0D6A24" w:rsidR="00A41D35" w:rsidRPr="00EF23A9" w:rsidRDefault="008D4177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77963C14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5D1C03">
        <w:rPr>
          <w:rFonts w:ascii="Arial" w:hAnsi="Arial" w:cs="Arial"/>
          <w:sz w:val="28"/>
          <w:u w:val="single"/>
        </w:rPr>
        <w:t>Mapping and Catalog</w:t>
      </w:r>
      <w:r w:rsidR="00F26820">
        <w:rPr>
          <w:rFonts w:ascii="Arial" w:hAnsi="Arial" w:cs="Arial"/>
          <w:sz w:val="28"/>
          <w:u w:val="single"/>
        </w:rPr>
        <w:t xml:space="preserve"> Committee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0EEC5C4E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7B0B48" w:rsidRPr="004E1948">
        <w:rPr>
          <w:rFonts w:ascii="Arial" w:hAnsi="Arial" w:cs="Arial"/>
          <w:b/>
          <w:i/>
          <w:sz w:val="28"/>
        </w:rPr>
        <w:t xml:space="preserve"> </w:t>
      </w:r>
      <w:r w:rsidR="00F26820">
        <w:rPr>
          <w:rFonts w:ascii="Arial" w:hAnsi="Arial" w:cs="Arial"/>
          <w:b/>
          <w:i/>
          <w:sz w:val="28"/>
        </w:rPr>
        <w:t xml:space="preserve"> </w:t>
      </w:r>
      <w:r w:rsidR="005D1C03" w:rsidRPr="005D1C03">
        <w:rPr>
          <w:rFonts w:ascii="Arial" w:hAnsi="Arial" w:cs="Arial"/>
          <w:b/>
          <w:i/>
          <w:sz w:val="28"/>
          <w:u w:val="single"/>
        </w:rPr>
        <w:t>Patricia Maestro</w:t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6BA04790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B21647">
        <w:rPr>
          <w:rFonts w:ascii="Arial" w:hAnsi="Arial" w:cs="Arial"/>
          <w:b/>
          <w:color w:val="FF0000"/>
        </w:rPr>
        <w:t>November 2</w:t>
      </w:r>
      <w:r w:rsidR="00DE16EF" w:rsidRPr="00815127">
        <w:rPr>
          <w:rFonts w:ascii="Arial" w:hAnsi="Arial" w:cs="Arial"/>
          <w:b/>
          <w:color w:val="FF0000"/>
        </w:rPr>
        <w:t>,</w:t>
      </w:r>
      <w:r w:rsidR="00815127" w:rsidRPr="00815127">
        <w:rPr>
          <w:rFonts w:ascii="Arial" w:hAnsi="Arial" w:cs="Arial"/>
          <w:b/>
          <w:color w:val="FF0000"/>
        </w:rPr>
        <w:t xml:space="preserve"> 20</w:t>
      </w:r>
      <w:r w:rsidR="008D4177"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093149D6" w:rsidR="000A4F29" w:rsidRDefault="008D4177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6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334C900E" w14:textId="72A1472B" w:rsidR="00A41D35" w:rsidRDefault="00A41D35" w:rsidP="00B939FD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03440B9" w14:textId="37E1E8DB" w:rsidR="00B939FD" w:rsidRDefault="00B939FD" w:rsidP="00B939FD"/>
    <w:p w14:paraId="70AEE72F" w14:textId="77777777" w:rsidR="00B939FD" w:rsidRPr="00B939FD" w:rsidRDefault="00B939FD" w:rsidP="00B939FD"/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5261CE" w:rsidRPr="004E1948" w14:paraId="42F1537F" w14:textId="77777777" w:rsidTr="00CA1CA5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2F3E2A1C" w14:textId="77777777" w:rsidR="00B939FD" w:rsidRDefault="00B939FD" w:rsidP="00416258">
            <w:pPr>
              <w:rPr>
                <w:rFonts w:ascii="Arial" w:hAnsi="Arial" w:cs="Arial"/>
                <w:b/>
                <w:sz w:val="22"/>
              </w:rPr>
            </w:pPr>
          </w:p>
          <w:p w14:paraId="3F5B7B9B" w14:textId="1B9E9EC8" w:rsidR="00B939FD" w:rsidRDefault="00416258" w:rsidP="0041625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Create and Maintain </w:t>
            </w:r>
            <w:r w:rsidRPr="00EF23A9">
              <w:rPr>
                <w:rFonts w:ascii="Arial" w:hAnsi="Arial" w:cs="Arial"/>
                <w:b/>
                <w:sz w:val="22"/>
              </w:rPr>
              <w:t>up-to-date</w:t>
            </w:r>
            <w:r w:rsidRPr="00EF23A9">
              <w:rPr>
                <w:rFonts w:ascii="Arial" w:hAnsi="Arial" w:cs="Arial"/>
                <w:b/>
                <w:sz w:val="22"/>
              </w:rPr>
              <w:t xml:space="preserve"> </w:t>
            </w:r>
            <w:r w:rsidR="005261CE" w:rsidRPr="00EF23A9">
              <w:rPr>
                <w:rFonts w:ascii="Arial" w:hAnsi="Arial" w:cs="Arial"/>
                <w:b/>
                <w:sz w:val="22"/>
              </w:rPr>
              <w:t>Committee website</w:t>
            </w:r>
          </w:p>
          <w:p w14:paraId="5783D547" w14:textId="085BA87D" w:rsidR="005261CE" w:rsidRPr="004E1948" w:rsidRDefault="005261CE" w:rsidP="00416258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70" w:type="dxa"/>
          </w:tcPr>
          <w:p w14:paraId="7799DD35" w14:textId="7E4B1DD1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</w:t>
            </w:r>
            <w:r w:rsidR="00B939FD">
              <w:rPr>
                <w:rFonts w:ascii="Arial" w:hAnsi="Arial" w:cs="Arial"/>
                <w:b/>
                <w:sz w:val="20"/>
              </w:rPr>
              <w:t>, 8</w:t>
            </w:r>
            <w:r w:rsidRPr="00EF23A9">
              <w:rPr>
                <w:rFonts w:ascii="Arial" w:hAnsi="Arial" w:cs="Arial"/>
                <w:b/>
                <w:sz w:val="20"/>
              </w:rPr>
              <w:t>, 1</w:t>
            </w:r>
            <w:r w:rsidR="008D417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920" w:type="dxa"/>
          </w:tcPr>
          <w:p w14:paraId="64C820FB" w14:textId="77777777" w:rsidR="005261CE" w:rsidRPr="004E1948" w:rsidRDefault="005261CE" w:rsidP="00CA1CA5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261CE" w:rsidRPr="004E1948" w14:paraId="251E3C36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6BCE0BE6" w14:textId="77777777" w:rsidR="00416258" w:rsidRDefault="00416258" w:rsidP="00416258">
            <w:pPr>
              <w:rPr>
                <w:rFonts w:ascii="Arial" w:hAnsi="Arial" w:cs="Arial"/>
                <w:b/>
                <w:sz w:val="22"/>
              </w:rPr>
            </w:pPr>
          </w:p>
          <w:p w14:paraId="132BC65D" w14:textId="46F623F3" w:rsidR="00416258" w:rsidRPr="00416258" w:rsidRDefault="00416258" w:rsidP="00416258">
            <w:pPr>
              <w:rPr>
                <w:rFonts w:ascii="Arial" w:hAnsi="Arial" w:cs="Arial"/>
                <w:b/>
                <w:sz w:val="22"/>
              </w:rPr>
            </w:pPr>
            <w:r w:rsidRPr="00416258">
              <w:rPr>
                <w:rFonts w:ascii="Arial" w:hAnsi="Arial" w:cs="Arial"/>
                <w:b/>
                <w:sz w:val="22"/>
              </w:rPr>
              <w:t>Review current process for creating Guided Pathways maps and make recommendations to</w:t>
            </w:r>
          </w:p>
          <w:p w14:paraId="1165A066" w14:textId="77777777" w:rsidR="00416258" w:rsidRPr="00416258" w:rsidRDefault="00416258" w:rsidP="00416258">
            <w:pPr>
              <w:rPr>
                <w:rFonts w:ascii="Arial" w:hAnsi="Arial" w:cs="Arial"/>
                <w:b/>
                <w:sz w:val="22"/>
              </w:rPr>
            </w:pPr>
            <w:r w:rsidRPr="00416258">
              <w:rPr>
                <w:rFonts w:ascii="Arial" w:hAnsi="Arial" w:cs="Arial"/>
                <w:b/>
                <w:sz w:val="22"/>
              </w:rPr>
              <w:t>Academic Senate that will build mapping into curriculum timeline for new and modified curriculum</w:t>
            </w:r>
          </w:p>
          <w:p w14:paraId="731CACFC" w14:textId="5EAE0759" w:rsidR="005261CE" w:rsidRPr="00D94955" w:rsidRDefault="005261CE" w:rsidP="00CA1C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70" w:type="dxa"/>
          </w:tcPr>
          <w:p w14:paraId="78991646" w14:textId="77777777" w:rsidR="005261CE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2521B4" w14:textId="659184CD" w:rsidR="00B939FD" w:rsidRPr="004E1948" w:rsidRDefault="00B939FD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1,  2, 6, 8, 14</w:t>
            </w:r>
          </w:p>
        </w:tc>
        <w:tc>
          <w:tcPr>
            <w:tcW w:w="7920" w:type="dxa"/>
          </w:tcPr>
          <w:p w14:paraId="618ACE6E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5D1C03" w:rsidRPr="004E1948" w14:paraId="7A52BAD6" w14:textId="77777777" w:rsidTr="00BC218A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D00719D" w14:textId="77777777" w:rsidR="00B939FD" w:rsidRDefault="00B939FD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AC7138C" w14:textId="77777777" w:rsidR="00B939FD" w:rsidRDefault="00B939FD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C7ECB50" w14:textId="77777777" w:rsidR="00B939FD" w:rsidRDefault="00B939FD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C32A7E9" w14:textId="77777777" w:rsidR="00B939FD" w:rsidRDefault="00B939FD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D1694D8" w14:textId="6D8BEDE7" w:rsidR="005D1C03" w:rsidRDefault="005D1C03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GOAL #3: </w:t>
            </w:r>
          </w:p>
        </w:tc>
        <w:tc>
          <w:tcPr>
            <w:tcW w:w="3193" w:type="dxa"/>
            <w:tcBorders>
              <w:left w:val="nil"/>
            </w:tcBorders>
          </w:tcPr>
          <w:p w14:paraId="1E70D992" w14:textId="5E859DE9" w:rsidR="00B939FD" w:rsidRPr="00B939FD" w:rsidRDefault="00B939FD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4" w:line="237" w:lineRule="auto"/>
              <w:ind w:right="458"/>
              <w:rPr>
                <w:rFonts w:ascii="Arial" w:hAnsi="Arial" w:cs="Arial"/>
                <w:b/>
                <w:sz w:val="22"/>
              </w:rPr>
            </w:pPr>
          </w:p>
          <w:p w14:paraId="1DDBA300" w14:textId="45A678B0" w:rsidR="00416258" w:rsidRPr="00B939FD" w:rsidRDefault="00416258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4" w:line="237" w:lineRule="auto"/>
              <w:ind w:right="458"/>
              <w:rPr>
                <w:rFonts w:ascii="Arial" w:hAnsi="Arial" w:cs="Arial"/>
                <w:b/>
                <w:sz w:val="22"/>
              </w:rPr>
            </w:pPr>
            <w:r w:rsidRPr="00B939FD">
              <w:rPr>
                <w:rFonts w:ascii="Arial" w:hAnsi="Arial" w:cs="Arial"/>
                <w:b/>
                <w:sz w:val="22"/>
              </w:rPr>
              <w:t>Support the process for faculty to identify and articulate critical progress milestones to promote equitable student success and develop a means for disseminating this information to students.</w:t>
            </w:r>
          </w:p>
          <w:p w14:paraId="765905E5" w14:textId="77777777" w:rsidR="005D1C03" w:rsidRDefault="005D1C03" w:rsidP="00BC218A">
            <w:pPr>
              <w:rPr>
                <w:rStyle w:val="None"/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</w:tcPr>
          <w:p w14:paraId="7C7C876C" w14:textId="77777777" w:rsidR="005D1C03" w:rsidRDefault="005D1C03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4423D1" w14:textId="6A3AECA7" w:rsidR="00B939FD" w:rsidRPr="004E1948" w:rsidRDefault="00B939FD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1, 2, 4, 6, 8, 9, 13, 14</w:t>
            </w:r>
          </w:p>
        </w:tc>
        <w:tc>
          <w:tcPr>
            <w:tcW w:w="7920" w:type="dxa"/>
          </w:tcPr>
          <w:p w14:paraId="611EEC0E" w14:textId="77777777" w:rsidR="005D1C03" w:rsidRPr="004E1948" w:rsidRDefault="005D1C03" w:rsidP="00BC218A">
            <w:pPr>
              <w:rPr>
                <w:rFonts w:ascii="Arial" w:hAnsi="Arial" w:cs="Arial"/>
                <w:sz w:val="20"/>
              </w:rPr>
            </w:pPr>
          </w:p>
        </w:tc>
      </w:tr>
      <w:tr w:rsidR="005D1C03" w:rsidRPr="004E1948" w14:paraId="1020A351" w14:textId="77777777" w:rsidTr="00BC218A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B93D65" w14:textId="77777777" w:rsidR="005D1C03" w:rsidRDefault="005D1C03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GOAL #4: </w:t>
            </w:r>
          </w:p>
        </w:tc>
        <w:tc>
          <w:tcPr>
            <w:tcW w:w="3193" w:type="dxa"/>
            <w:tcBorders>
              <w:left w:val="nil"/>
            </w:tcBorders>
          </w:tcPr>
          <w:p w14:paraId="7E4839B2" w14:textId="77777777" w:rsidR="00B939FD" w:rsidRDefault="00B939FD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2" w:line="242" w:lineRule="auto"/>
              <w:ind w:right="368"/>
              <w:rPr>
                <w:rFonts w:ascii="Arial" w:hAnsi="Arial" w:cs="Arial"/>
                <w:b/>
                <w:sz w:val="22"/>
              </w:rPr>
            </w:pPr>
          </w:p>
          <w:p w14:paraId="056B7259" w14:textId="32FF1152" w:rsidR="00B939FD" w:rsidRPr="00B939FD" w:rsidRDefault="00B939FD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2" w:line="242" w:lineRule="auto"/>
              <w:ind w:right="368"/>
              <w:rPr>
                <w:rFonts w:ascii="Arial" w:hAnsi="Arial" w:cs="Arial"/>
                <w:b/>
                <w:sz w:val="22"/>
              </w:rPr>
            </w:pPr>
            <w:r w:rsidRPr="00B939FD">
              <w:rPr>
                <w:rFonts w:ascii="Arial" w:hAnsi="Arial" w:cs="Arial"/>
                <w:b/>
                <w:sz w:val="22"/>
              </w:rPr>
              <w:t>Encourage and support institutionalization of ongoing communication and collaborative work between counselors and non-counseling instructional faculty on mapping.</w:t>
            </w:r>
          </w:p>
          <w:p w14:paraId="6F751844" w14:textId="77777777" w:rsidR="005D1C03" w:rsidRDefault="005D1C03" w:rsidP="00BC218A">
            <w:pPr>
              <w:rPr>
                <w:rStyle w:val="None"/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</w:tcPr>
          <w:p w14:paraId="6142098D" w14:textId="77777777" w:rsidR="005D1C03" w:rsidRDefault="005D1C03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30DAF7" w14:textId="1ECC4ECF" w:rsidR="00B939FD" w:rsidRPr="004E1948" w:rsidRDefault="00B939FD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1, 2, 4, 6, 8, </w:t>
            </w:r>
            <w:r>
              <w:rPr>
                <w:rFonts w:ascii="Arial" w:hAnsi="Arial" w:cs="Arial"/>
                <w:b/>
                <w:sz w:val="20"/>
              </w:rPr>
              <w:t xml:space="preserve">9, </w:t>
            </w:r>
            <w:r>
              <w:rPr>
                <w:rFonts w:ascii="Arial" w:hAnsi="Arial" w:cs="Arial"/>
                <w:b/>
                <w:sz w:val="20"/>
              </w:rPr>
              <w:t>13, 14</w:t>
            </w:r>
          </w:p>
        </w:tc>
        <w:tc>
          <w:tcPr>
            <w:tcW w:w="7920" w:type="dxa"/>
          </w:tcPr>
          <w:p w14:paraId="3F4D3615" w14:textId="77777777" w:rsidR="005D1C03" w:rsidRPr="004E1948" w:rsidRDefault="005D1C03" w:rsidP="00BC218A">
            <w:pPr>
              <w:rPr>
                <w:rFonts w:ascii="Arial" w:hAnsi="Arial" w:cs="Arial"/>
                <w:sz w:val="20"/>
              </w:rPr>
            </w:pPr>
          </w:p>
        </w:tc>
      </w:tr>
      <w:tr w:rsidR="005D1C03" w:rsidRPr="004E1948" w14:paraId="512F72AA" w14:textId="77777777" w:rsidTr="00BC218A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C8A15F7" w14:textId="50CAC6B9" w:rsidR="005D1C03" w:rsidRDefault="005D1C03" w:rsidP="00BC218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#5</w:t>
            </w:r>
            <w:r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3193" w:type="dxa"/>
            <w:tcBorders>
              <w:left w:val="nil"/>
            </w:tcBorders>
          </w:tcPr>
          <w:p w14:paraId="2EE61972" w14:textId="77777777" w:rsidR="00B939FD" w:rsidRDefault="00B939FD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2" w:line="242" w:lineRule="auto"/>
              <w:ind w:right="368"/>
              <w:rPr>
                <w:rFonts w:ascii="Arial" w:hAnsi="Arial" w:cs="Arial"/>
                <w:b/>
                <w:sz w:val="22"/>
              </w:rPr>
            </w:pPr>
          </w:p>
          <w:p w14:paraId="0E972891" w14:textId="498F3A5D" w:rsidR="00B939FD" w:rsidRPr="00B939FD" w:rsidRDefault="00B939FD" w:rsidP="00B939FD">
            <w:pPr>
              <w:widowControl w:val="0"/>
              <w:tabs>
                <w:tab w:val="left" w:pos="831"/>
              </w:tabs>
              <w:autoSpaceDE w:val="0"/>
              <w:autoSpaceDN w:val="0"/>
              <w:spacing w:before="2" w:line="242" w:lineRule="auto"/>
              <w:ind w:right="368"/>
              <w:rPr>
                <w:rFonts w:ascii="Arial" w:hAnsi="Arial" w:cs="Arial"/>
                <w:b/>
                <w:sz w:val="22"/>
              </w:rPr>
            </w:pPr>
            <w:r w:rsidRPr="00B939FD">
              <w:rPr>
                <w:rFonts w:ascii="Arial" w:hAnsi="Arial" w:cs="Arial"/>
                <w:b/>
                <w:sz w:val="22"/>
              </w:rPr>
              <w:t>Improve visibility, accessibility, and equitability of</w:t>
            </w:r>
            <w:r w:rsidR="007C3E39">
              <w:rPr>
                <w:rFonts w:ascii="Arial" w:hAnsi="Arial" w:cs="Arial"/>
                <w:b/>
                <w:sz w:val="22"/>
              </w:rPr>
              <w:t xml:space="preserve"> Guided Pathways</w:t>
            </w:r>
            <w:r w:rsidRPr="00B939FD">
              <w:rPr>
                <w:rFonts w:ascii="Arial" w:hAnsi="Arial" w:cs="Arial"/>
                <w:b/>
                <w:sz w:val="22"/>
              </w:rPr>
              <w:t xml:space="preserve"> maps in</w:t>
            </w:r>
            <w:r w:rsidR="007C3E39">
              <w:rPr>
                <w:rFonts w:ascii="Arial" w:hAnsi="Arial" w:cs="Arial"/>
                <w:b/>
                <w:sz w:val="22"/>
              </w:rPr>
              <w:t xml:space="preserve"> the Catalog and </w:t>
            </w:r>
            <w:bookmarkStart w:id="1" w:name="_GoBack"/>
            <w:bookmarkEnd w:id="1"/>
            <w:r w:rsidRPr="00B939FD">
              <w:rPr>
                <w:rFonts w:ascii="Arial" w:hAnsi="Arial" w:cs="Arial"/>
                <w:b/>
                <w:sz w:val="22"/>
              </w:rPr>
              <w:t>in department, program, Guided Pathways, and College websites.</w:t>
            </w:r>
          </w:p>
          <w:p w14:paraId="187989BD" w14:textId="77777777" w:rsidR="005D1C03" w:rsidRPr="00B939FD" w:rsidRDefault="005D1C03" w:rsidP="00BC218A">
            <w:pPr>
              <w:rPr>
                <w:rFonts w:cs="Arial"/>
                <w:b/>
              </w:rPr>
            </w:pPr>
          </w:p>
        </w:tc>
        <w:tc>
          <w:tcPr>
            <w:tcW w:w="970" w:type="dxa"/>
          </w:tcPr>
          <w:p w14:paraId="7B661C03" w14:textId="77777777" w:rsidR="005D1C03" w:rsidRDefault="005D1C03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A5C572" w14:textId="2B906FB8" w:rsidR="00B939FD" w:rsidRPr="004E1948" w:rsidRDefault="00B939FD" w:rsidP="00BC21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1, 2, 4, 6, 8, 9, 13, 14</w:t>
            </w:r>
          </w:p>
        </w:tc>
        <w:tc>
          <w:tcPr>
            <w:tcW w:w="7920" w:type="dxa"/>
          </w:tcPr>
          <w:p w14:paraId="37945937" w14:textId="77777777" w:rsidR="005D1C03" w:rsidRPr="004E1948" w:rsidRDefault="005D1C03" w:rsidP="00BC218A">
            <w:pPr>
              <w:rPr>
                <w:rFonts w:ascii="Arial" w:hAnsi="Arial" w:cs="Arial"/>
                <w:sz w:val="20"/>
              </w:rPr>
            </w:pPr>
          </w:p>
        </w:tc>
      </w:tr>
      <w:tr w:rsidR="00D94955" w:rsidRPr="004E1948" w14:paraId="3F1110DB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62E7E17" w14:textId="4F2E9A4E" w:rsidR="00D94955" w:rsidRDefault="005D1C03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</w:t>
            </w:r>
            <w:r w:rsidR="00D94955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3193" w:type="dxa"/>
            <w:tcBorders>
              <w:left w:val="nil"/>
            </w:tcBorders>
          </w:tcPr>
          <w:p w14:paraId="0821B601" w14:textId="77777777" w:rsidR="00B939FD" w:rsidRDefault="00B939FD" w:rsidP="00CA1CA5">
            <w:pPr>
              <w:rPr>
                <w:rFonts w:ascii="Arial" w:hAnsi="Arial" w:cs="Arial"/>
                <w:b/>
                <w:sz w:val="22"/>
              </w:rPr>
            </w:pPr>
          </w:p>
          <w:p w14:paraId="7A5F6882" w14:textId="77777777" w:rsidR="00D94955" w:rsidRDefault="00B939FD" w:rsidP="00CA1CA5">
            <w:pPr>
              <w:rPr>
                <w:rFonts w:ascii="Arial" w:hAnsi="Arial" w:cs="Arial"/>
                <w:b/>
                <w:sz w:val="22"/>
              </w:rPr>
            </w:pPr>
            <w:r w:rsidRPr="00B939FD">
              <w:rPr>
                <w:rFonts w:ascii="Arial" w:hAnsi="Arial" w:cs="Arial"/>
                <w:b/>
                <w:sz w:val="22"/>
              </w:rPr>
              <w:t xml:space="preserve">Update the </w:t>
            </w:r>
            <w:r>
              <w:rPr>
                <w:rFonts w:ascii="Arial" w:hAnsi="Arial" w:cs="Arial"/>
                <w:b/>
                <w:sz w:val="22"/>
              </w:rPr>
              <w:t xml:space="preserve">Guided Pathways </w:t>
            </w:r>
            <w:r w:rsidRPr="00B939FD">
              <w:rPr>
                <w:rFonts w:ascii="Arial" w:hAnsi="Arial" w:cs="Arial"/>
                <w:b/>
                <w:sz w:val="22"/>
              </w:rPr>
              <w:t>Scale of Adoption</w:t>
            </w:r>
            <w:r>
              <w:rPr>
                <w:rFonts w:ascii="Arial" w:hAnsi="Arial" w:cs="Arial"/>
                <w:b/>
                <w:sz w:val="22"/>
              </w:rPr>
              <w:t xml:space="preserve"> as it pertains to this Committee</w:t>
            </w:r>
            <w:r w:rsidRPr="00B939FD">
              <w:rPr>
                <w:rFonts w:ascii="Arial" w:hAnsi="Arial" w:cs="Arial"/>
                <w:b/>
                <w:sz w:val="22"/>
              </w:rPr>
              <w:t>.</w:t>
            </w:r>
          </w:p>
          <w:p w14:paraId="70A835DC" w14:textId="5249F596" w:rsidR="00B939FD" w:rsidRDefault="00B939FD" w:rsidP="00CA1CA5">
            <w:pPr>
              <w:rPr>
                <w:rStyle w:val="None"/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</w:tcPr>
          <w:p w14:paraId="5A7F522B" w14:textId="77777777" w:rsidR="00D94955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271C5B" w14:textId="68373403" w:rsidR="00B939FD" w:rsidRPr="004E1948" w:rsidRDefault="00B939FD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1, 2, 4, 6, 8, 9, 13, 14</w:t>
            </w:r>
          </w:p>
        </w:tc>
        <w:tc>
          <w:tcPr>
            <w:tcW w:w="7920" w:type="dxa"/>
          </w:tcPr>
          <w:p w14:paraId="77778408" w14:textId="77777777" w:rsidR="00D94955" w:rsidRPr="004E1948" w:rsidRDefault="00D94955" w:rsidP="00CA1CA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ABF62F6" w14:textId="1C8BC755" w:rsidR="00416258" w:rsidRPr="004E1948" w:rsidRDefault="00416258" w:rsidP="0001133B">
      <w:pPr>
        <w:rPr>
          <w:rFonts w:ascii="Arial" w:hAnsi="Arial" w:cs="Arial"/>
        </w:rPr>
      </w:pPr>
    </w:p>
    <w:sectPr w:rsidR="00416258" w:rsidRPr="004E1948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1391" w14:textId="77777777" w:rsidR="00012632" w:rsidRDefault="00012632">
      <w:r>
        <w:separator/>
      </w:r>
    </w:p>
  </w:endnote>
  <w:endnote w:type="continuationSeparator" w:id="0">
    <w:p w14:paraId="6BB031B1" w14:textId="77777777" w:rsidR="00012632" w:rsidRDefault="0001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BB2" w14:textId="7689D47F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7C3E39">
      <w:rPr>
        <w:rStyle w:val="PageNumber"/>
        <w:rFonts w:ascii="Arial" w:hAnsi="Arial" w:cs="Arial"/>
        <w:noProof/>
        <w:sz w:val="20"/>
        <w:szCs w:val="20"/>
      </w:rPr>
      <w:t>4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854C" w14:textId="77777777" w:rsidR="00012632" w:rsidRDefault="00012632">
      <w:r>
        <w:separator/>
      </w:r>
    </w:p>
  </w:footnote>
  <w:footnote w:type="continuationSeparator" w:id="0">
    <w:p w14:paraId="7A71464B" w14:textId="77777777" w:rsidR="00012632" w:rsidRDefault="0001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27BA"/>
    <w:multiLevelType w:val="hybridMultilevel"/>
    <w:tmpl w:val="A712FE9E"/>
    <w:lvl w:ilvl="0" w:tplc="A4CE01F0">
      <w:start w:val="1"/>
      <w:numFmt w:val="decimal"/>
      <w:lvlText w:val="%1."/>
      <w:lvlJc w:val="left"/>
      <w:pPr>
        <w:ind w:left="831" w:hanging="361"/>
        <w:jc w:val="left"/>
      </w:pPr>
      <w:rPr>
        <w:rFonts w:hint="default"/>
        <w:spacing w:val="-10"/>
        <w:w w:val="99"/>
        <w:lang w:val="en-US" w:eastAsia="en-US" w:bidi="en-US"/>
      </w:rPr>
    </w:lvl>
    <w:lvl w:ilvl="1" w:tplc="C20E0812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en-US"/>
      </w:rPr>
    </w:lvl>
    <w:lvl w:ilvl="2" w:tplc="03F07B52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3" w:tplc="67A0FEFE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en-US"/>
      </w:rPr>
    </w:lvl>
    <w:lvl w:ilvl="4" w:tplc="EE98F534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  <w:lvl w:ilvl="5" w:tplc="69C88242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en-US"/>
      </w:rPr>
    </w:lvl>
    <w:lvl w:ilvl="6" w:tplc="B19C4DFE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en-US"/>
      </w:rPr>
    </w:lvl>
    <w:lvl w:ilvl="7" w:tplc="9DEACB24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en-US"/>
      </w:rPr>
    </w:lvl>
    <w:lvl w:ilvl="8" w:tplc="A31E5EE6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17"/>
  </w:num>
  <w:num w:numId="11">
    <w:abstractNumId w:val="16"/>
  </w:num>
  <w:num w:numId="12">
    <w:abstractNumId w:val="18"/>
  </w:num>
  <w:num w:numId="13">
    <w:abstractNumId w:val="23"/>
  </w:num>
  <w:num w:numId="14">
    <w:abstractNumId w:val="6"/>
  </w:num>
  <w:num w:numId="15">
    <w:abstractNumId w:val="10"/>
  </w:num>
  <w:num w:numId="16">
    <w:abstractNumId w:val="22"/>
  </w:num>
  <w:num w:numId="17">
    <w:abstractNumId w:val="21"/>
  </w:num>
  <w:num w:numId="18">
    <w:abstractNumId w:val="8"/>
  </w:num>
  <w:num w:numId="19">
    <w:abstractNumId w:val="0"/>
  </w:num>
  <w:num w:numId="20">
    <w:abstractNumId w:val="3"/>
  </w:num>
  <w:num w:numId="21">
    <w:abstractNumId w:val="20"/>
  </w:num>
  <w:num w:numId="22">
    <w:abstractNumId w:val="5"/>
  </w:num>
  <w:num w:numId="23">
    <w:abstractNumId w:val="9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pat, Michelle">
    <w15:presenceInfo w15:providerId="AD" w15:userId="S-1-5-21-3103666036-478339142-1459999382-7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E"/>
    <w:rsid w:val="0001133B"/>
    <w:rsid w:val="00012632"/>
    <w:rsid w:val="0003010D"/>
    <w:rsid w:val="000379A1"/>
    <w:rsid w:val="000543FF"/>
    <w:rsid w:val="000663D7"/>
    <w:rsid w:val="000946D9"/>
    <w:rsid w:val="000A4F29"/>
    <w:rsid w:val="000D1D97"/>
    <w:rsid w:val="000D6F64"/>
    <w:rsid w:val="000F477E"/>
    <w:rsid w:val="0014385D"/>
    <w:rsid w:val="001729C0"/>
    <w:rsid w:val="00176559"/>
    <w:rsid w:val="00180AF7"/>
    <w:rsid w:val="001832A9"/>
    <w:rsid w:val="00187A23"/>
    <w:rsid w:val="00191975"/>
    <w:rsid w:val="001A5493"/>
    <w:rsid w:val="001C264B"/>
    <w:rsid w:val="001C4F2B"/>
    <w:rsid w:val="001F092E"/>
    <w:rsid w:val="00205E56"/>
    <w:rsid w:val="00225AE5"/>
    <w:rsid w:val="00255202"/>
    <w:rsid w:val="00262BE3"/>
    <w:rsid w:val="002730F3"/>
    <w:rsid w:val="002C69D5"/>
    <w:rsid w:val="002E5A5C"/>
    <w:rsid w:val="00311970"/>
    <w:rsid w:val="00320563"/>
    <w:rsid w:val="00323B23"/>
    <w:rsid w:val="00325386"/>
    <w:rsid w:val="003335E0"/>
    <w:rsid w:val="00356C73"/>
    <w:rsid w:val="00397CAC"/>
    <w:rsid w:val="003C536C"/>
    <w:rsid w:val="003D39FD"/>
    <w:rsid w:val="003E38A9"/>
    <w:rsid w:val="003E65EE"/>
    <w:rsid w:val="00416258"/>
    <w:rsid w:val="0042516A"/>
    <w:rsid w:val="00455AE6"/>
    <w:rsid w:val="00470382"/>
    <w:rsid w:val="004B5C13"/>
    <w:rsid w:val="004C11C1"/>
    <w:rsid w:val="004D4A44"/>
    <w:rsid w:val="004E1948"/>
    <w:rsid w:val="004F0900"/>
    <w:rsid w:val="00522BF7"/>
    <w:rsid w:val="005261CE"/>
    <w:rsid w:val="005529C0"/>
    <w:rsid w:val="005556E5"/>
    <w:rsid w:val="0059057E"/>
    <w:rsid w:val="00594DAE"/>
    <w:rsid w:val="00595BF6"/>
    <w:rsid w:val="00595F3C"/>
    <w:rsid w:val="005A182E"/>
    <w:rsid w:val="005D1C03"/>
    <w:rsid w:val="005D5864"/>
    <w:rsid w:val="00607A4A"/>
    <w:rsid w:val="006453A2"/>
    <w:rsid w:val="00666B4D"/>
    <w:rsid w:val="006709E3"/>
    <w:rsid w:val="00672176"/>
    <w:rsid w:val="006735B1"/>
    <w:rsid w:val="00697092"/>
    <w:rsid w:val="006D76C9"/>
    <w:rsid w:val="006F1DDC"/>
    <w:rsid w:val="00701137"/>
    <w:rsid w:val="007479E2"/>
    <w:rsid w:val="00791C5A"/>
    <w:rsid w:val="00793CBE"/>
    <w:rsid w:val="007B0B48"/>
    <w:rsid w:val="007B291A"/>
    <w:rsid w:val="007B33CD"/>
    <w:rsid w:val="007C3E39"/>
    <w:rsid w:val="00815127"/>
    <w:rsid w:val="0083495F"/>
    <w:rsid w:val="00841923"/>
    <w:rsid w:val="008455D4"/>
    <w:rsid w:val="008507DA"/>
    <w:rsid w:val="0085089B"/>
    <w:rsid w:val="008659DD"/>
    <w:rsid w:val="0089136E"/>
    <w:rsid w:val="008A4BDC"/>
    <w:rsid w:val="008D4177"/>
    <w:rsid w:val="008D48EA"/>
    <w:rsid w:val="008E2812"/>
    <w:rsid w:val="0090550D"/>
    <w:rsid w:val="00913AEA"/>
    <w:rsid w:val="00925961"/>
    <w:rsid w:val="00937CD4"/>
    <w:rsid w:val="00940481"/>
    <w:rsid w:val="0094290B"/>
    <w:rsid w:val="009528D4"/>
    <w:rsid w:val="00957DF9"/>
    <w:rsid w:val="00962532"/>
    <w:rsid w:val="009B552E"/>
    <w:rsid w:val="009F4F2C"/>
    <w:rsid w:val="00A0086D"/>
    <w:rsid w:val="00A1650E"/>
    <w:rsid w:val="00A2125C"/>
    <w:rsid w:val="00A22F6A"/>
    <w:rsid w:val="00A41D35"/>
    <w:rsid w:val="00A92031"/>
    <w:rsid w:val="00AA180E"/>
    <w:rsid w:val="00AA19F8"/>
    <w:rsid w:val="00AD1863"/>
    <w:rsid w:val="00AD560F"/>
    <w:rsid w:val="00B046D6"/>
    <w:rsid w:val="00B17C22"/>
    <w:rsid w:val="00B21647"/>
    <w:rsid w:val="00B554E0"/>
    <w:rsid w:val="00B60C52"/>
    <w:rsid w:val="00B939FD"/>
    <w:rsid w:val="00BA0274"/>
    <w:rsid w:val="00BA6092"/>
    <w:rsid w:val="00BE715C"/>
    <w:rsid w:val="00BF2B20"/>
    <w:rsid w:val="00BF2B90"/>
    <w:rsid w:val="00C168C9"/>
    <w:rsid w:val="00C31976"/>
    <w:rsid w:val="00C52015"/>
    <w:rsid w:val="00C7144F"/>
    <w:rsid w:val="00CC1C7E"/>
    <w:rsid w:val="00CC407B"/>
    <w:rsid w:val="00CC42EF"/>
    <w:rsid w:val="00CD470B"/>
    <w:rsid w:val="00CE3CC2"/>
    <w:rsid w:val="00CF067C"/>
    <w:rsid w:val="00CF6AA7"/>
    <w:rsid w:val="00D14222"/>
    <w:rsid w:val="00D41F73"/>
    <w:rsid w:val="00D81495"/>
    <w:rsid w:val="00D94955"/>
    <w:rsid w:val="00DC5494"/>
    <w:rsid w:val="00DE16EF"/>
    <w:rsid w:val="00E47A36"/>
    <w:rsid w:val="00E60C0A"/>
    <w:rsid w:val="00EB0F8E"/>
    <w:rsid w:val="00EB5EE9"/>
    <w:rsid w:val="00ED47D7"/>
    <w:rsid w:val="00EF23A9"/>
    <w:rsid w:val="00F20E8E"/>
    <w:rsid w:val="00F21F34"/>
    <w:rsid w:val="00F26820"/>
    <w:rsid w:val="00F3548D"/>
    <w:rsid w:val="00F40EAC"/>
    <w:rsid w:val="00F42BC4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  <w:style w:type="character" w:customStyle="1" w:styleId="None">
    <w:name w:val="None"/>
    <w:rsid w:val="00D94955"/>
  </w:style>
  <w:style w:type="paragraph" w:styleId="BodyText">
    <w:name w:val="Body Text"/>
    <w:basedOn w:val="Normal"/>
    <w:link w:val="BodyTextChar"/>
    <w:uiPriority w:val="1"/>
    <w:qFormat/>
    <w:rsid w:val="004162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6258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hebert3@mtsa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F63F-440F-4220-9877-CE758FB52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85F99-1525-43FD-8A7C-CAB9AEF3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6741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Sampat, Michelle</cp:lastModifiedBy>
  <cp:revision>4</cp:revision>
  <cp:lastPrinted>2020-09-22T15:48:00Z</cp:lastPrinted>
  <dcterms:created xsi:type="dcterms:W3CDTF">2020-10-13T17:48:00Z</dcterms:created>
  <dcterms:modified xsi:type="dcterms:W3CDTF">2020-10-13T18:17:00Z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