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541592A8">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4E115580">
              <w:rPr>
                <w:rFonts w:ascii="Tahoma" w:hAnsi="Tahoma" w:cs="Tahoma"/>
                <w:spacing w:val="-3"/>
                <w:sz w:val="20"/>
                <w:szCs w:val="20"/>
              </w:rPr>
              <w:br w:type="page"/>
            </w:r>
            <w:r w:rsidRPr="4E115580">
              <w:rPr>
                <w:b/>
                <w:bCs/>
                <w14:shadow w14:blurRad="50800" w14:dist="38100" w14:dir="2700000" w14:sx="100000" w14:sy="100000" w14:kx="0" w14:ky="0" w14:algn="tl">
                  <w14:srgbClr w14:val="000000">
                    <w14:alpha w14:val="60000"/>
                  </w14:srgbClr>
                </w14:shadow>
              </w:rPr>
              <w:t xml:space="preserve">Distance Learning Committee     </w:t>
            </w:r>
          </w:p>
          <w:p w14:paraId="29A5EA4D" w14:textId="7CD8F0FB"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2019-20</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270"/>
        <w:gridCol w:w="1620"/>
        <w:gridCol w:w="360"/>
        <w:gridCol w:w="1719"/>
      </w:tblGrid>
      <w:tr w:rsidR="00454507" w:rsidRPr="00F90E4E" w14:paraId="39BBB64C" w14:textId="77777777" w:rsidTr="00E363F2">
        <w:trPr>
          <w:trHeight w:val="395"/>
          <w:jc w:val="center"/>
        </w:trPr>
        <w:tc>
          <w:tcPr>
            <w:tcW w:w="355" w:type="dxa"/>
            <w:vAlign w:val="center"/>
          </w:tcPr>
          <w:p w14:paraId="4185D932" w14:textId="010EDED6"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r w:rsidR="00454507">
              <w:rPr>
                <w:rFonts w:ascii="Verdana" w:hAnsi="Verdana" w:cs="Arial"/>
                <w:b/>
                <w:bCs/>
                <w:sz w:val="16"/>
                <w:szCs w:val="16"/>
              </w:rPr>
              <w:t xml:space="preserve"> </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30F5BC7B"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21752208" w14:textId="77777777" w:rsidR="00454507" w:rsidRPr="00F90E4E" w:rsidRDefault="00454507" w:rsidP="004A56B2">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co-chair</w:t>
            </w:r>
          </w:p>
        </w:tc>
        <w:tc>
          <w:tcPr>
            <w:tcW w:w="360" w:type="dxa"/>
            <w:vAlign w:val="center"/>
          </w:tcPr>
          <w:p w14:paraId="25A7428F" w14:textId="6BE1B24E"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1CB11D87" w14:textId="52FED375" w:rsidR="00454507" w:rsidRPr="00F90E4E" w:rsidRDefault="00B83B9C" w:rsidP="00B83B9C">
            <w:pPr>
              <w:rPr>
                <w:rFonts w:ascii="Verdana" w:hAnsi="Verdana" w:cs="Arial"/>
                <w:sz w:val="18"/>
                <w:szCs w:val="18"/>
              </w:rPr>
            </w:pPr>
            <w:r>
              <w:rPr>
                <w:rFonts w:ascii="Verdana" w:hAnsi="Verdana" w:cs="Arial"/>
                <w:sz w:val="18"/>
                <w:szCs w:val="18"/>
              </w:rPr>
              <w:t xml:space="preserve">Matthew Dawood </w:t>
            </w:r>
          </w:p>
        </w:tc>
        <w:tc>
          <w:tcPr>
            <w:tcW w:w="270" w:type="dxa"/>
            <w:vAlign w:val="center"/>
          </w:tcPr>
          <w:p w14:paraId="51C672A6" w14:textId="69F14B80" w:rsidR="00454507" w:rsidRPr="00F90E4E" w:rsidRDefault="00812800" w:rsidP="00454507">
            <w:pPr>
              <w:rPr>
                <w:rFonts w:ascii="Verdana" w:hAnsi="Verdana" w:cs="Arial"/>
                <w:b/>
                <w:bCs/>
                <w:sz w:val="16"/>
                <w:szCs w:val="16"/>
              </w:rPr>
            </w:pPr>
            <w:r>
              <w:rPr>
                <w:rFonts w:ascii="Verdana" w:hAnsi="Verdana" w:cs="Arial"/>
                <w:b/>
                <w:bCs/>
                <w:sz w:val="16"/>
                <w:szCs w:val="16"/>
              </w:rPr>
              <w:t>x</w:t>
            </w:r>
          </w:p>
        </w:tc>
        <w:tc>
          <w:tcPr>
            <w:tcW w:w="1620" w:type="dxa"/>
            <w:vAlign w:val="center"/>
          </w:tcPr>
          <w:p w14:paraId="45292365" w14:textId="77777777" w:rsidR="00454507" w:rsidRPr="00F90E4E" w:rsidRDefault="00454507" w:rsidP="004A56B2">
            <w:pPr>
              <w:rPr>
                <w:rFonts w:ascii="Verdana" w:hAnsi="Verdana" w:cs="Arial"/>
                <w:sz w:val="18"/>
                <w:szCs w:val="18"/>
              </w:rPr>
            </w:pPr>
            <w:r w:rsidRPr="00F90E4E">
              <w:rPr>
                <w:rFonts w:ascii="Verdana" w:hAnsi="Verdana" w:cs="Arial"/>
                <w:sz w:val="18"/>
                <w:szCs w:val="18"/>
              </w:rPr>
              <w:t xml:space="preserve">Michael </w:t>
            </w:r>
            <w:proofErr w:type="spellStart"/>
            <w:r w:rsidRPr="00F90E4E">
              <w:rPr>
                <w:rFonts w:ascii="Verdana" w:hAnsi="Verdana" w:cs="Arial"/>
                <w:sz w:val="18"/>
                <w:szCs w:val="18"/>
              </w:rPr>
              <w:t>Dowdle</w:t>
            </w:r>
            <w:proofErr w:type="spellEnd"/>
          </w:p>
        </w:tc>
        <w:tc>
          <w:tcPr>
            <w:tcW w:w="360" w:type="dxa"/>
            <w:vAlign w:val="center"/>
          </w:tcPr>
          <w:p w14:paraId="563FB268" w14:textId="00E78D73"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64AC1C04" w14:textId="77777777" w:rsidR="00454507" w:rsidRPr="00F90E4E" w:rsidRDefault="00454507" w:rsidP="004A56B2">
            <w:pPr>
              <w:rPr>
                <w:rFonts w:ascii="Verdana" w:hAnsi="Verdana" w:cs="Arial"/>
                <w:bCs/>
                <w:iCs/>
                <w:sz w:val="18"/>
                <w:szCs w:val="18"/>
              </w:rPr>
            </w:pPr>
            <w:r w:rsidRPr="00F90E4E">
              <w:rPr>
                <w:rFonts w:ascii="Verdana" w:hAnsi="Verdana" w:cs="Arial"/>
                <w:sz w:val="18"/>
                <w:szCs w:val="18"/>
              </w:rPr>
              <w:t>Edwin Estes</w:t>
            </w:r>
          </w:p>
        </w:tc>
      </w:tr>
      <w:tr w:rsidR="00454507" w:rsidRPr="00F90E4E" w14:paraId="0C51FE98" w14:textId="77777777" w:rsidTr="00B83B9C">
        <w:trPr>
          <w:trHeight w:val="467"/>
          <w:jc w:val="center"/>
        </w:trPr>
        <w:tc>
          <w:tcPr>
            <w:tcW w:w="355" w:type="dxa"/>
            <w:vAlign w:val="center"/>
          </w:tcPr>
          <w:p w14:paraId="714D4A36" w14:textId="32875E1B"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3D24FA32" w14:textId="03ABC4D6" w:rsidR="00454507" w:rsidRPr="00F90E4E" w:rsidRDefault="00B67158" w:rsidP="00B83B9C">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5E4C7C5B"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495ACE36" w14:textId="7FDC96C7" w:rsidR="00454507" w:rsidRPr="00F90E4E" w:rsidRDefault="00B67158" w:rsidP="00B83B9C">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BA5BDB7" w14:textId="4C8258E4"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606BF5FD" w14:textId="733335CC" w:rsidR="00454507" w:rsidRPr="00F90E4E" w:rsidRDefault="00B67158" w:rsidP="004A56B2">
            <w:pPr>
              <w:rPr>
                <w:rFonts w:ascii="Verdana" w:hAnsi="Verdana" w:cs="Arial"/>
                <w:sz w:val="18"/>
                <w:szCs w:val="18"/>
              </w:rPr>
            </w:pPr>
            <w:r>
              <w:rPr>
                <w:rFonts w:ascii="Verdana" w:hAnsi="Verdana" w:cs="Arial"/>
                <w:sz w:val="18"/>
                <w:szCs w:val="18"/>
              </w:rPr>
              <w:t>Catherine McKee</w:t>
            </w:r>
          </w:p>
        </w:tc>
        <w:tc>
          <w:tcPr>
            <w:tcW w:w="270" w:type="dxa"/>
            <w:vAlign w:val="center"/>
          </w:tcPr>
          <w:p w14:paraId="28C8C2F4" w14:textId="68EA55B9" w:rsidR="00454507"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1620" w:type="dxa"/>
            <w:vAlign w:val="center"/>
          </w:tcPr>
          <w:p w14:paraId="38EBCE87" w14:textId="2ACD2559" w:rsidR="00454507" w:rsidRPr="00F90E4E" w:rsidRDefault="00B67158" w:rsidP="00B83B9C">
            <w:pPr>
              <w:rPr>
                <w:rFonts w:ascii="Verdana" w:hAnsi="Verdana" w:cs="Arial"/>
                <w:sz w:val="18"/>
                <w:szCs w:val="18"/>
              </w:rPr>
            </w:pPr>
            <w:r>
              <w:rPr>
                <w:rFonts w:ascii="Verdana" w:hAnsi="Verdana" w:cs="Arial"/>
                <w:sz w:val="18"/>
                <w:szCs w:val="18"/>
              </w:rPr>
              <w:t xml:space="preserve">Stacie </w:t>
            </w:r>
            <w:proofErr w:type="spellStart"/>
            <w:r>
              <w:rPr>
                <w:rFonts w:ascii="Verdana" w:hAnsi="Verdana" w:cs="Arial"/>
                <w:sz w:val="18"/>
                <w:szCs w:val="18"/>
              </w:rPr>
              <w:t>Nakamatsu</w:t>
            </w:r>
            <w:proofErr w:type="spellEnd"/>
          </w:p>
        </w:tc>
        <w:tc>
          <w:tcPr>
            <w:tcW w:w="360" w:type="dxa"/>
            <w:vAlign w:val="center"/>
          </w:tcPr>
          <w:p w14:paraId="495EDA3F" w14:textId="1BF171A2" w:rsidR="00454507" w:rsidRPr="00F90E4E" w:rsidRDefault="00454507" w:rsidP="004A56B2">
            <w:pPr>
              <w:jc w:val="center"/>
              <w:rPr>
                <w:rFonts w:ascii="Verdana" w:hAnsi="Verdana" w:cs="Arial"/>
                <w:b/>
                <w:bCs/>
                <w:sz w:val="16"/>
                <w:szCs w:val="16"/>
              </w:rPr>
            </w:pPr>
          </w:p>
        </w:tc>
        <w:tc>
          <w:tcPr>
            <w:tcW w:w="1719" w:type="dxa"/>
            <w:vAlign w:val="center"/>
          </w:tcPr>
          <w:p w14:paraId="56E78E7C" w14:textId="0B7E7903" w:rsidR="00454507" w:rsidRPr="00F90E4E" w:rsidRDefault="00B67158" w:rsidP="004A56B2">
            <w:pPr>
              <w:rPr>
                <w:rFonts w:ascii="Verdana" w:hAnsi="Verdana" w:cs="Arial"/>
                <w:sz w:val="18"/>
                <w:szCs w:val="18"/>
              </w:rPr>
            </w:pPr>
            <w:r>
              <w:rPr>
                <w:rFonts w:ascii="Verdana" w:hAnsi="Verdana" w:cs="Arial"/>
                <w:sz w:val="18"/>
                <w:szCs w:val="18"/>
              </w:rPr>
              <w:t>Michelle Newhart</w:t>
            </w:r>
          </w:p>
        </w:tc>
      </w:tr>
      <w:tr w:rsidR="00B83B9C" w:rsidRPr="00F90E4E" w14:paraId="0BF36796" w14:textId="77777777" w:rsidTr="00B83B9C">
        <w:trPr>
          <w:trHeight w:val="440"/>
          <w:jc w:val="center"/>
        </w:trPr>
        <w:tc>
          <w:tcPr>
            <w:tcW w:w="355" w:type="dxa"/>
            <w:vAlign w:val="center"/>
          </w:tcPr>
          <w:p w14:paraId="40A0D500" w14:textId="0E320BA7" w:rsidR="00B83B9C"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75183B49" w14:textId="6F0B3A05" w:rsidR="00B83B9C" w:rsidRPr="00F90E4E" w:rsidRDefault="00B67158" w:rsidP="004A56B2">
            <w:pPr>
              <w:rPr>
                <w:rFonts w:ascii="Verdana" w:hAnsi="Verdana" w:cs="Arial"/>
                <w:sz w:val="18"/>
                <w:szCs w:val="18"/>
              </w:rPr>
            </w:pPr>
            <w:r>
              <w:rPr>
                <w:rFonts w:ascii="Verdana"/>
                <w:sz w:val="18"/>
                <w:szCs w:val="18"/>
              </w:rPr>
              <w:t>Richard Patterson</w:t>
            </w:r>
          </w:p>
        </w:tc>
        <w:tc>
          <w:tcPr>
            <w:tcW w:w="360" w:type="dxa"/>
            <w:vAlign w:val="center"/>
          </w:tcPr>
          <w:p w14:paraId="3DA75B00" w14:textId="374BA40F" w:rsidR="00B83B9C"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585AF606" w14:textId="63C0EF5E" w:rsidR="00B83B9C" w:rsidRPr="00F90E4E" w:rsidRDefault="00787442" w:rsidP="004A56B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3F98F4BA" w:rsidR="00B83B9C" w:rsidRPr="00F90E4E" w:rsidRDefault="00812800"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0EEDE571" w14:textId="7A158C30" w:rsidR="00B83B9C" w:rsidRPr="00F90E4E" w:rsidRDefault="00B67158" w:rsidP="004A56B2">
            <w:pPr>
              <w:rPr>
                <w:rFonts w:ascii="Verdana" w:hAnsi="Verdana" w:cs="Arial"/>
                <w:sz w:val="18"/>
                <w:szCs w:val="18"/>
              </w:rPr>
            </w:pPr>
            <w:r>
              <w:rPr>
                <w:rFonts w:ascii="Verdana" w:hAnsi="Verdana" w:cs="Arial"/>
                <w:sz w:val="18"/>
                <w:szCs w:val="18"/>
              </w:rPr>
              <w:t xml:space="preserve">Sandra </w:t>
            </w:r>
            <w:proofErr w:type="spellStart"/>
            <w:r>
              <w:rPr>
                <w:rFonts w:ascii="Verdana" w:hAnsi="Verdana" w:cs="Arial"/>
                <w:sz w:val="18"/>
                <w:szCs w:val="18"/>
              </w:rPr>
              <w:t>Weatherilt</w:t>
            </w:r>
            <w:proofErr w:type="spellEnd"/>
          </w:p>
        </w:tc>
        <w:tc>
          <w:tcPr>
            <w:tcW w:w="270" w:type="dxa"/>
            <w:vAlign w:val="center"/>
          </w:tcPr>
          <w:p w14:paraId="5787E37C" w14:textId="1BE328DB" w:rsidR="00B83B9C" w:rsidRPr="00F90E4E" w:rsidRDefault="00B83B9C" w:rsidP="004A56B2">
            <w:pPr>
              <w:jc w:val="both"/>
              <w:rPr>
                <w:rFonts w:ascii="Verdana" w:hAnsi="Verdana" w:cs="Arial"/>
                <w:b/>
                <w:bCs/>
                <w:sz w:val="16"/>
                <w:szCs w:val="16"/>
              </w:rPr>
            </w:pPr>
          </w:p>
        </w:tc>
        <w:tc>
          <w:tcPr>
            <w:tcW w:w="1620" w:type="dxa"/>
            <w:vAlign w:val="center"/>
          </w:tcPr>
          <w:p w14:paraId="333DC3D7" w14:textId="5BB6422C" w:rsidR="00B83B9C" w:rsidRPr="00F90E4E" w:rsidRDefault="00B83B9C" w:rsidP="006D74D1">
            <w:pPr>
              <w:rPr>
                <w:rFonts w:ascii="Verdana" w:hAnsi="Verdana" w:cs="Arial"/>
                <w:sz w:val="18"/>
                <w:szCs w:val="18"/>
              </w:rPr>
            </w:pPr>
          </w:p>
        </w:tc>
        <w:tc>
          <w:tcPr>
            <w:tcW w:w="360" w:type="dxa"/>
            <w:vAlign w:val="center"/>
          </w:tcPr>
          <w:p w14:paraId="638EE426" w14:textId="77777777" w:rsidR="00B83B9C" w:rsidRPr="00F90E4E" w:rsidRDefault="00B83B9C" w:rsidP="006D74D1">
            <w:pPr>
              <w:rPr>
                <w:rFonts w:ascii="Verdana" w:hAnsi="Verdana" w:cs="Arial"/>
                <w:sz w:val="18"/>
                <w:szCs w:val="18"/>
              </w:rPr>
            </w:pPr>
          </w:p>
        </w:tc>
        <w:tc>
          <w:tcPr>
            <w:tcW w:w="1719" w:type="dxa"/>
            <w:vAlign w:val="center"/>
          </w:tcPr>
          <w:p w14:paraId="132EF82C" w14:textId="7BABC7B4" w:rsidR="00B83B9C" w:rsidRPr="00F90E4E" w:rsidRDefault="00B83B9C" w:rsidP="006D74D1">
            <w:pPr>
              <w:rPr>
                <w:rFonts w:ascii="Verdana" w:hAnsi="Verdana" w:cs="Arial"/>
                <w:sz w:val="18"/>
                <w:szCs w:val="18"/>
              </w:rPr>
            </w:pPr>
            <w:r>
              <w:rPr>
                <w:rFonts w:ascii="Verdana" w:hAnsi="Verdana" w:cs="Arial"/>
                <w:sz w:val="18"/>
                <w:szCs w:val="18"/>
              </w:rPr>
              <w:t>Student Rep</w:t>
            </w:r>
            <w:r w:rsidR="00787442">
              <w:rPr>
                <w:rFonts w:ascii="Verdana" w:hAnsi="Verdana" w:cs="Arial"/>
                <w:sz w:val="18"/>
                <w:szCs w:val="18"/>
              </w:rPr>
              <w:t xml:space="preserve">: </w:t>
            </w:r>
          </w:p>
        </w:tc>
      </w:tr>
    </w:tbl>
    <w:p w14:paraId="1B8E6A04" w14:textId="0AABEF7A" w:rsidR="00454507" w:rsidRDefault="00784AE4"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5C5853DF">
                <wp:simplePos x="0" y="0"/>
                <wp:positionH relativeFrom="margin">
                  <wp:posOffset>1990725</wp:posOffset>
                </wp:positionH>
                <wp:positionV relativeFrom="paragraph">
                  <wp:posOffset>74295</wp:posOffset>
                </wp:positionV>
                <wp:extent cx="281940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9525">
                          <a:noFill/>
                          <a:miter lim="800000"/>
                          <a:headEnd/>
                          <a:tailEnd/>
                        </a:ln>
                      </wps:spPr>
                      <wps:txbx>
                        <w:txbxContent>
                          <w:p w14:paraId="2282AECE" w14:textId="1961538A" w:rsidR="00DA4C74" w:rsidRPr="00823B5D" w:rsidRDefault="00812800"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D01533">
                              <w:rPr>
                                <w:b/>
                                <w:color w:val="auto"/>
                                <w:sz w:val="28"/>
                                <w:szCs w:val="28"/>
                              </w:rPr>
                              <w:t xml:space="preserve">MAY </w:t>
                            </w:r>
                            <w:r w:rsidR="001755B9">
                              <w:rPr>
                                <w:b/>
                                <w:color w:val="auto"/>
                                <w:sz w:val="28"/>
                                <w:szCs w:val="28"/>
                              </w:rPr>
                              <w:t>26</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DE3163C">
                <v:stroke joinstyle="miter"/>
                <v:path gradientshapeok="t" o:connecttype="rect"/>
              </v:shapetype>
              <v:shape id="Text Box 3" style="position:absolute;margin-left:156.75pt;margin-top:5.85pt;width:222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">
                <v:textbox>
                  <w:txbxContent>
                    <w:p w:rsidRPr="00823B5D" w:rsidR="00DA4C74" w:rsidP="00823B5D" w:rsidRDefault="00812800" w14:paraId="2282AECE" w14:textId="1961538A">
                      <w:pPr>
                        <w:pStyle w:val="Heading2"/>
                        <w:rPr>
                          <w:b/>
                          <w:color w:val="auto"/>
                          <w:sz w:val="28"/>
                          <w:szCs w:val="28"/>
                        </w:rPr>
                      </w:pPr>
                      <w:r>
                        <w:rPr>
                          <w:b/>
                          <w:color w:val="auto"/>
                          <w:sz w:val="28"/>
                          <w:szCs w:val="28"/>
                        </w:rPr>
                        <w:t>MINUTES</w:t>
                      </w:r>
                      <w:r w:rsidRPr="00823B5D" w:rsidR="00DA4C74">
                        <w:rPr>
                          <w:b/>
                          <w:color w:val="auto"/>
                          <w:sz w:val="28"/>
                          <w:szCs w:val="28"/>
                        </w:rPr>
                        <w:t xml:space="preserve"> – </w:t>
                      </w:r>
                      <w:r w:rsidR="00D01533">
                        <w:rPr>
                          <w:b/>
                          <w:color w:val="auto"/>
                          <w:sz w:val="28"/>
                          <w:szCs w:val="28"/>
                        </w:rPr>
                        <w:t xml:space="preserve">MAY </w:t>
                      </w:r>
                      <w:r w:rsidR="001755B9">
                        <w:rPr>
                          <w:b/>
                          <w:color w:val="auto"/>
                          <w:sz w:val="28"/>
                          <w:szCs w:val="28"/>
                        </w:rPr>
                        <w:t>26</w:t>
                      </w:r>
                      <w:r w:rsidRPr="00823B5D" w:rsidR="00CA5967">
                        <w:rPr>
                          <w:b/>
                          <w:color w:val="auto"/>
                          <w:sz w:val="28"/>
                          <w:szCs w:val="28"/>
                        </w:rPr>
                        <w:t>, 20</w:t>
                      </w:r>
                      <w:r w:rsidR="003F0324">
                        <w:rPr>
                          <w:b/>
                          <w:color w:val="auto"/>
                          <w:sz w:val="28"/>
                          <w:szCs w:val="28"/>
                        </w:rPr>
                        <w:t>20</w:t>
                      </w:r>
                    </w:p>
                    <w:p w:rsidRPr="003B1195" w:rsidR="00784AE4" w:rsidP="00784AE4" w:rsidRDefault="00784AE4" w14:paraId="2A908E24" w14:textId="77777777">
                      <w:pPr>
                        <w:pStyle w:val="Heading2ResolutionTitle"/>
                      </w:pPr>
                    </w:p>
                  </w:txbxContent>
                </v:textbox>
                <w10:wrap type="square" anchorx="margin"/>
              </v:shape>
            </w:pict>
          </mc:Fallback>
        </mc:AlternateContent>
      </w:r>
      <w:r w:rsidR="00B67158">
        <w:rPr>
          <w:rFonts w:ascii="Arial Narrow" w:hAnsi="Arial Narrow" w:cs="Arial"/>
          <w:sz w:val="20"/>
          <w:szCs w:val="20"/>
        </w:rPr>
        <w:t>Guests:</w:t>
      </w:r>
      <w:r w:rsidR="00541A0E">
        <w:rPr>
          <w:rFonts w:ascii="Arial Narrow" w:hAnsi="Arial Narrow" w:cs="Arial"/>
          <w:sz w:val="20"/>
          <w:szCs w:val="20"/>
        </w:rPr>
        <w:t xml:space="preserve"> </w:t>
      </w:r>
      <w:r w:rsidR="00812800">
        <w:rPr>
          <w:rFonts w:ascii="Arial Narrow" w:hAnsi="Arial Narrow" w:cs="Arial"/>
          <w:sz w:val="20"/>
          <w:szCs w:val="20"/>
        </w:rPr>
        <w:t>Eva Figueroa</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541592A8">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541592A8">
        <w:tc>
          <w:tcPr>
            <w:tcW w:w="4135" w:type="dxa"/>
          </w:tcPr>
          <w:p w14:paraId="57A33DE2" w14:textId="26BE7065" w:rsidR="0080388A" w:rsidRDefault="00CF69E9" w:rsidP="00811AB9">
            <w:pPr>
              <w:rPr>
                <w:rFonts w:asciiTheme="minorHAnsi" w:hAnsiTheme="minorHAnsi"/>
              </w:rPr>
            </w:pPr>
            <w:r>
              <w:rPr>
                <w:rFonts w:asciiTheme="minorHAnsi" w:hAnsiTheme="minorHAnsi"/>
              </w:rPr>
              <w:t xml:space="preserve">Approval of DLC minutes:  </w:t>
            </w:r>
            <w:r w:rsidR="001755B9">
              <w:rPr>
                <w:rFonts w:asciiTheme="minorHAnsi" w:hAnsiTheme="minorHAnsi"/>
              </w:rPr>
              <w:t>5/12</w:t>
            </w:r>
            <w:r w:rsidR="00811AB9">
              <w:rPr>
                <w:rFonts w:asciiTheme="minorHAnsi" w:hAnsiTheme="minorHAnsi"/>
              </w:rPr>
              <w:t>/2020</w:t>
            </w:r>
            <w:r w:rsidR="005C2B03">
              <w:rPr>
                <w:rFonts w:asciiTheme="minorHAnsi" w:hAnsiTheme="minorHAnsi"/>
              </w:rPr>
              <w:t xml:space="preserve"> </w:t>
            </w:r>
            <w:r w:rsidR="005C2B03" w:rsidRPr="008C097E">
              <w:rPr>
                <w:rFonts w:asciiTheme="minorHAnsi" w:hAnsiTheme="minorHAnsi"/>
              </w:rPr>
              <w:t>meeting</w:t>
            </w:r>
            <w:r w:rsidR="005C2B03">
              <w:rPr>
                <w:rFonts w:asciiTheme="minorHAnsi" w:hAnsiTheme="minorHAnsi"/>
              </w:rPr>
              <w:t xml:space="preserve"> – assign themes</w:t>
            </w:r>
          </w:p>
        </w:tc>
        <w:tc>
          <w:tcPr>
            <w:tcW w:w="6655" w:type="dxa"/>
          </w:tcPr>
          <w:p w14:paraId="2C89F553" w14:textId="0DDA0127" w:rsidR="0080388A" w:rsidRPr="00672500" w:rsidRDefault="00812800">
            <w:pPr>
              <w:rPr>
                <w:rFonts w:asciiTheme="minorHAnsi" w:hAnsiTheme="minorHAnsi"/>
                <w:sz w:val="22"/>
                <w:szCs w:val="22"/>
              </w:rPr>
            </w:pPr>
            <w:r>
              <w:rPr>
                <w:rFonts w:asciiTheme="minorHAnsi" w:hAnsiTheme="minorHAnsi"/>
                <w:sz w:val="22"/>
                <w:szCs w:val="22"/>
              </w:rPr>
              <w:t>Approved with additions</w:t>
            </w:r>
          </w:p>
        </w:tc>
      </w:tr>
      <w:tr w:rsidR="008C097E" w14:paraId="7AE25AC5" w14:textId="77777777" w:rsidTr="541592A8">
        <w:trPr>
          <w:trHeight w:val="323"/>
        </w:trPr>
        <w:tc>
          <w:tcPr>
            <w:tcW w:w="4135" w:type="dxa"/>
            <w:shd w:val="clear" w:color="auto" w:fill="F2F2F2" w:themeFill="background1" w:themeFillShade="F2"/>
          </w:tcPr>
          <w:p w14:paraId="47CE212B" w14:textId="77777777" w:rsidR="008C097E" w:rsidRPr="00E81461" w:rsidRDefault="00E81461">
            <w:pPr>
              <w:rPr>
                <w:rFonts w:asciiTheme="minorHAnsi" w:hAnsiTheme="minorHAnsi"/>
                <w:b/>
              </w:rPr>
            </w:pPr>
            <w:r w:rsidRPr="00E81461">
              <w:rPr>
                <w:rFonts w:asciiTheme="minorHAnsi" w:hAnsiTheme="minorHAnsi"/>
                <w:b/>
              </w:rPr>
              <w:t>Reports:</w:t>
            </w:r>
          </w:p>
        </w:tc>
        <w:tc>
          <w:tcPr>
            <w:tcW w:w="6655" w:type="dxa"/>
            <w:shd w:val="clear" w:color="auto" w:fill="F2F2F2" w:themeFill="background1" w:themeFillShade="F2"/>
          </w:tcPr>
          <w:p w14:paraId="49DB3DE5" w14:textId="77777777" w:rsidR="008C097E" w:rsidRPr="00672500" w:rsidRDefault="008C097E">
            <w:pPr>
              <w:rPr>
                <w:rFonts w:asciiTheme="minorHAnsi" w:hAnsiTheme="minorHAnsi"/>
                <w:sz w:val="22"/>
                <w:szCs w:val="22"/>
              </w:rPr>
            </w:pPr>
          </w:p>
        </w:tc>
      </w:tr>
      <w:tr w:rsidR="008C097E" w14:paraId="59AB5201" w14:textId="77777777" w:rsidTr="541592A8">
        <w:trPr>
          <w:trHeight w:val="926"/>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161A48EB" w:rsidR="00C24125" w:rsidRPr="008374A9" w:rsidRDefault="00F42455" w:rsidP="541592A8">
            <w:pPr>
              <w:rPr>
                <w:rFonts w:asciiTheme="minorHAnsi" w:hAnsiTheme="minorHAnsi"/>
                <w:sz w:val="22"/>
                <w:szCs w:val="22"/>
              </w:rPr>
            </w:pPr>
            <w:r w:rsidRPr="541592A8">
              <w:rPr>
                <w:rFonts w:asciiTheme="minorHAnsi" w:hAnsiTheme="minorHAnsi"/>
                <w:sz w:val="22"/>
                <w:szCs w:val="22"/>
              </w:rPr>
              <w:t xml:space="preserve"> </w:t>
            </w:r>
          </w:p>
        </w:tc>
      </w:tr>
      <w:tr w:rsidR="008C097E" w14:paraId="5DA74AED" w14:textId="77777777" w:rsidTr="541592A8">
        <w:trPr>
          <w:trHeight w:val="683"/>
        </w:trPr>
        <w:tc>
          <w:tcPr>
            <w:tcW w:w="4135" w:type="dxa"/>
          </w:tcPr>
          <w:p w14:paraId="1C75D871" w14:textId="77777777" w:rsidR="008C097E" w:rsidRPr="00E81461" w:rsidRDefault="008C097E">
            <w:pPr>
              <w:rPr>
                <w:rFonts w:asciiTheme="minorHAnsi" w:hAnsiTheme="minorHAnsi"/>
              </w:rPr>
            </w:pPr>
            <w:r w:rsidRPr="00E81461">
              <w:rPr>
                <w:rFonts w:asciiTheme="minorHAnsi" w:hAnsiTheme="minorHAnsi" w:cs="Arial"/>
              </w:rPr>
              <w:t>Information Technology Advisory Committee (ITAC) Report (Rich)</w:t>
            </w:r>
          </w:p>
        </w:tc>
        <w:tc>
          <w:tcPr>
            <w:tcW w:w="6655" w:type="dxa"/>
          </w:tcPr>
          <w:p w14:paraId="6FFD25FD" w14:textId="769B0D27" w:rsidR="008C097E" w:rsidRPr="005D02C4" w:rsidRDefault="1D48725A" w:rsidP="455821A3">
            <w:pPr>
              <w:rPr>
                <w:rFonts w:ascii="Arial" w:eastAsiaTheme="minorEastAsia" w:hAnsi="Arial" w:cs="Arial"/>
                <w:color w:val="000000"/>
                <w:sz w:val="20"/>
                <w:szCs w:val="20"/>
              </w:rPr>
            </w:pPr>
            <w:r w:rsidRPr="455821A3">
              <w:rPr>
                <w:rFonts w:ascii="Arial" w:eastAsiaTheme="minorEastAsia" w:hAnsi="Arial" w:cs="Arial"/>
                <w:color w:val="000000" w:themeColor="text1"/>
                <w:sz w:val="20"/>
                <w:szCs w:val="20"/>
              </w:rPr>
              <w:t>ITAC did not meet.</w:t>
            </w:r>
          </w:p>
        </w:tc>
      </w:tr>
      <w:tr w:rsidR="008C097E" w14:paraId="046A696A" w14:textId="77777777" w:rsidTr="541592A8">
        <w:tc>
          <w:tcPr>
            <w:tcW w:w="4135" w:type="dxa"/>
          </w:tcPr>
          <w:p w14:paraId="75F25537" w14:textId="4EC58C93" w:rsidR="008C097E" w:rsidRPr="00E81461" w:rsidRDefault="008C097E" w:rsidP="00230CDC">
            <w:pPr>
              <w:tabs>
                <w:tab w:val="left" w:pos="3435"/>
              </w:tabs>
              <w:rPr>
                <w:rFonts w:asciiTheme="minorHAnsi" w:hAnsiTheme="minorHAnsi"/>
              </w:rPr>
            </w:pPr>
            <w:r w:rsidRPr="00E81461">
              <w:rPr>
                <w:rFonts w:asciiTheme="minorHAnsi" w:hAnsiTheme="minorHAnsi" w:cs="Arial"/>
              </w:rPr>
              <w:t xml:space="preserve">Faculty </w:t>
            </w:r>
            <w:r w:rsidR="00230CDC">
              <w:rPr>
                <w:rFonts w:asciiTheme="minorHAnsi" w:hAnsiTheme="minorHAnsi" w:cs="Arial"/>
              </w:rPr>
              <w:t>Learning Activities</w:t>
            </w:r>
            <w:r w:rsidRPr="00E81461">
              <w:rPr>
                <w:rFonts w:asciiTheme="minorHAnsi" w:hAnsiTheme="minorHAnsi" w:cs="Arial"/>
              </w:rPr>
              <w:t xml:space="preserve"> Committee (F</w:t>
            </w:r>
            <w:r w:rsidR="00230CDC">
              <w:rPr>
                <w:rFonts w:asciiTheme="minorHAnsi" w:hAnsiTheme="minorHAnsi" w:cs="Arial"/>
              </w:rPr>
              <w:t>LA</w:t>
            </w:r>
            <w:r w:rsidRPr="00E81461">
              <w:rPr>
                <w:rFonts w:asciiTheme="minorHAnsi" w:hAnsiTheme="minorHAnsi" w:cs="Arial"/>
              </w:rPr>
              <w:t xml:space="preserve">C) Report </w:t>
            </w:r>
            <w:r w:rsidR="00E81461" w:rsidRPr="00E81461">
              <w:rPr>
                <w:rFonts w:asciiTheme="minorHAnsi" w:hAnsiTheme="minorHAnsi" w:cs="Arial"/>
              </w:rPr>
              <w:t>(</w:t>
            </w:r>
            <w:r w:rsidR="00230CDC">
              <w:rPr>
                <w:rFonts w:asciiTheme="minorHAnsi" w:hAnsiTheme="minorHAnsi" w:cs="Arial"/>
              </w:rPr>
              <w:t>Catherine</w:t>
            </w:r>
            <w:r w:rsidR="00E81461" w:rsidRPr="00E81461">
              <w:rPr>
                <w:rFonts w:asciiTheme="minorHAnsi" w:hAnsiTheme="minorHAnsi" w:cs="Arial"/>
              </w:rPr>
              <w:t>)</w:t>
            </w:r>
          </w:p>
        </w:tc>
        <w:tc>
          <w:tcPr>
            <w:tcW w:w="6655" w:type="dxa"/>
          </w:tcPr>
          <w:p w14:paraId="6CBC0721" w14:textId="6856D250" w:rsidR="009A52CE" w:rsidRPr="00672500" w:rsidRDefault="30ECAC92" w:rsidP="455821A3">
            <w:pPr>
              <w:rPr>
                <w:rFonts w:asciiTheme="minorHAnsi" w:hAnsiTheme="minorHAnsi"/>
                <w:sz w:val="22"/>
                <w:szCs w:val="22"/>
              </w:rPr>
            </w:pPr>
            <w:r w:rsidRPr="455821A3">
              <w:rPr>
                <w:rFonts w:asciiTheme="minorHAnsi" w:hAnsiTheme="minorHAnsi"/>
                <w:sz w:val="22"/>
                <w:szCs w:val="22"/>
              </w:rPr>
              <w:t>FLAC had not met.</w:t>
            </w:r>
          </w:p>
        </w:tc>
      </w:tr>
      <w:tr w:rsidR="00922473" w14:paraId="2106A9EC" w14:textId="77777777" w:rsidTr="541592A8">
        <w:trPr>
          <w:trHeight w:val="305"/>
        </w:trPr>
        <w:tc>
          <w:tcPr>
            <w:tcW w:w="4135" w:type="dxa"/>
          </w:tcPr>
          <w:p w14:paraId="015AB4B2" w14:textId="339AD6A1" w:rsidR="00922473" w:rsidRPr="00E81461" w:rsidRDefault="00922473" w:rsidP="00922473">
            <w:pPr>
              <w:rPr>
                <w:rFonts w:asciiTheme="minorHAnsi" w:hAnsiTheme="minorHAnsi" w:cs="Arial"/>
              </w:rPr>
            </w:pPr>
            <w:r>
              <w:rPr>
                <w:rFonts w:asciiTheme="minorHAnsi" w:hAnsiTheme="minorHAnsi" w:cs="Arial"/>
              </w:rPr>
              <w:t>Faculty Center for Learning Technology (FCLT) Report (Michelle</w:t>
            </w:r>
            <w:r w:rsidR="00592686">
              <w:rPr>
                <w:rFonts w:asciiTheme="minorHAnsi" w:hAnsiTheme="minorHAnsi" w:cs="Arial"/>
              </w:rPr>
              <w:t xml:space="preserve"> and Eva</w:t>
            </w:r>
            <w:r>
              <w:rPr>
                <w:rFonts w:asciiTheme="minorHAnsi" w:hAnsiTheme="minorHAnsi" w:cs="Arial"/>
              </w:rPr>
              <w:t>)</w:t>
            </w:r>
          </w:p>
        </w:tc>
        <w:tc>
          <w:tcPr>
            <w:tcW w:w="6655" w:type="dxa"/>
          </w:tcPr>
          <w:p w14:paraId="1D847D2A" w14:textId="77777777" w:rsidR="00AC7660" w:rsidRDefault="00812800" w:rsidP="00812800">
            <w:pPr>
              <w:rPr>
                <w:rFonts w:asciiTheme="minorHAnsi" w:hAnsiTheme="minorHAnsi"/>
                <w:sz w:val="22"/>
                <w:szCs w:val="22"/>
              </w:rPr>
            </w:pPr>
            <w:r>
              <w:rPr>
                <w:rFonts w:asciiTheme="minorHAnsi" w:hAnsiTheme="minorHAnsi"/>
                <w:sz w:val="22"/>
                <w:szCs w:val="22"/>
              </w:rPr>
              <w:t xml:space="preserve">FOMAR Training </w:t>
            </w:r>
            <w:r w:rsidR="00AC7660">
              <w:rPr>
                <w:rFonts w:asciiTheme="minorHAnsi" w:hAnsiTheme="minorHAnsi"/>
                <w:sz w:val="22"/>
                <w:szCs w:val="22"/>
              </w:rPr>
              <w:t>launched Friday</w:t>
            </w:r>
          </w:p>
          <w:p w14:paraId="49C8D6B3" w14:textId="0C0FB517" w:rsidR="00812800" w:rsidRDefault="00AC7660" w:rsidP="00AC7660">
            <w:pPr>
              <w:ind w:left="720"/>
              <w:rPr>
                <w:rFonts w:asciiTheme="minorHAnsi" w:hAnsiTheme="minorHAnsi"/>
                <w:sz w:val="22"/>
                <w:szCs w:val="22"/>
              </w:rPr>
            </w:pPr>
            <w:r>
              <w:rPr>
                <w:rFonts w:asciiTheme="minorHAnsi" w:hAnsiTheme="minorHAnsi"/>
                <w:sz w:val="22"/>
                <w:szCs w:val="22"/>
              </w:rPr>
              <w:t>This was a huge effort that FCLT designed and created in a completely new system (Cornerstone) in a record amount of time.  Kudos to FCLT for their excellent, quick turnaround.</w:t>
            </w:r>
          </w:p>
          <w:p w14:paraId="7233F62B" w14:textId="77777777" w:rsidR="000A2600" w:rsidRDefault="00812800" w:rsidP="00812800">
            <w:pPr>
              <w:rPr>
                <w:rFonts w:asciiTheme="minorHAnsi" w:hAnsiTheme="minorHAnsi"/>
                <w:sz w:val="22"/>
                <w:szCs w:val="22"/>
              </w:rPr>
            </w:pPr>
            <w:proofErr w:type="spellStart"/>
            <w:r>
              <w:rPr>
                <w:rFonts w:asciiTheme="minorHAnsi" w:hAnsiTheme="minorHAnsi"/>
                <w:sz w:val="22"/>
                <w:szCs w:val="22"/>
              </w:rPr>
              <w:t>Cidi</w:t>
            </w:r>
            <w:proofErr w:type="spellEnd"/>
            <w:r>
              <w:rPr>
                <w:rFonts w:asciiTheme="minorHAnsi" w:hAnsiTheme="minorHAnsi"/>
                <w:sz w:val="22"/>
                <w:szCs w:val="22"/>
              </w:rPr>
              <w:t xml:space="preserve"> Labs</w:t>
            </w:r>
            <w:r w:rsidR="00AC7660">
              <w:rPr>
                <w:rFonts w:asciiTheme="minorHAnsi" w:hAnsiTheme="minorHAnsi"/>
                <w:sz w:val="22"/>
                <w:szCs w:val="22"/>
              </w:rPr>
              <w:t xml:space="preserve"> is in testing phase.</w:t>
            </w:r>
          </w:p>
          <w:p w14:paraId="5FE64790" w14:textId="77777777" w:rsidR="00AC7660" w:rsidRDefault="00AC7660" w:rsidP="00AC7660">
            <w:pPr>
              <w:ind w:left="720"/>
              <w:rPr>
                <w:rFonts w:asciiTheme="minorHAnsi" w:hAnsiTheme="minorHAnsi"/>
                <w:sz w:val="22"/>
                <w:szCs w:val="22"/>
              </w:rPr>
            </w:pPr>
            <w:r>
              <w:rPr>
                <w:rFonts w:asciiTheme="minorHAnsi" w:hAnsiTheme="minorHAnsi"/>
                <w:sz w:val="22"/>
                <w:szCs w:val="22"/>
              </w:rPr>
              <w:t xml:space="preserve">A cohort of faculty are testing </w:t>
            </w:r>
            <w:proofErr w:type="spellStart"/>
            <w:r>
              <w:rPr>
                <w:rFonts w:asciiTheme="minorHAnsi" w:hAnsiTheme="minorHAnsi"/>
                <w:sz w:val="22"/>
                <w:szCs w:val="22"/>
              </w:rPr>
              <w:t>Cidi</w:t>
            </w:r>
            <w:proofErr w:type="spellEnd"/>
            <w:r>
              <w:rPr>
                <w:rFonts w:asciiTheme="minorHAnsi" w:hAnsiTheme="minorHAnsi"/>
                <w:sz w:val="22"/>
                <w:szCs w:val="22"/>
              </w:rPr>
              <w:t xml:space="preserve"> Labs.  FCLT is working out Train the Trainer plans</w:t>
            </w:r>
          </w:p>
          <w:p w14:paraId="3213E596" w14:textId="77777777" w:rsidR="006D64F8" w:rsidRDefault="006D64F8" w:rsidP="00AC7660">
            <w:pPr>
              <w:ind w:left="720"/>
              <w:rPr>
                <w:rFonts w:asciiTheme="minorHAnsi" w:hAnsiTheme="minorHAnsi"/>
                <w:sz w:val="22"/>
                <w:szCs w:val="22"/>
              </w:rPr>
            </w:pPr>
            <w:r>
              <w:rPr>
                <w:rFonts w:asciiTheme="minorHAnsi" w:hAnsiTheme="minorHAnsi"/>
                <w:sz w:val="22"/>
                <w:szCs w:val="22"/>
              </w:rPr>
              <w:t xml:space="preserve">Concern because </w:t>
            </w:r>
            <w:proofErr w:type="spellStart"/>
            <w:r>
              <w:rPr>
                <w:rFonts w:asciiTheme="minorHAnsi" w:hAnsiTheme="minorHAnsi"/>
                <w:sz w:val="22"/>
                <w:szCs w:val="22"/>
              </w:rPr>
              <w:t>Cidi</w:t>
            </w:r>
            <w:proofErr w:type="spellEnd"/>
            <w:r>
              <w:rPr>
                <w:rFonts w:asciiTheme="minorHAnsi" w:hAnsiTheme="minorHAnsi"/>
                <w:sz w:val="22"/>
                <w:szCs w:val="22"/>
              </w:rPr>
              <w:t xml:space="preserve"> Labs has only been approved for one year</w:t>
            </w:r>
          </w:p>
          <w:p w14:paraId="0FD2B216" w14:textId="3833F943" w:rsidR="007F55B4" w:rsidRPr="00672500" w:rsidRDefault="007F55B4" w:rsidP="007F55B4">
            <w:pPr>
              <w:rPr>
                <w:rFonts w:asciiTheme="minorHAnsi" w:hAnsiTheme="minorHAnsi"/>
                <w:sz w:val="22"/>
                <w:szCs w:val="22"/>
              </w:rPr>
            </w:pPr>
            <w:r w:rsidRPr="007F55B4">
              <w:rPr>
                <w:rFonts w:asciiTheme="minorHAnsi" w:hAnsiTheme="minorHAnsi"/>
                <w:sz w:val="22"/>
                <w:szCs w:val="22"/>
                <w:highlight w:val="yellow"/>
              </w:rPr>
              <w:t>IIA, IIIC, IIIA14</w:t>
            </w:r>
          </w:p>
        </w:tc>
      </w:tr>
      <w:tr w:rsidR="00FC4E3D" w14:paraId="461BA362" w14:textId="77777777" w:rsidTr="541592A8">
        <w:trPr>
          <w:trHeight w:val="305"/>
        </w:trPr>
        <w:tc>
          <w:tcPr>
            <w:tcW w:w="4135" w:type="dxa"/>
          </w:tcPr>
          <w:p w14:paraId="127E5616" w14:textId="3B6B3644" w:rsidR="00FC4E3D" w:rsidRPr="00E81461" w:rsidRDefault="00FC4E3D" w:rsidP="00CF69E9">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6FD458D7" w:rsidR="00FC4E3D" w:rsidRPr="00672500" w:rsidRDefault="00494540">
            <w:pPr>
              <w:rPr>
                <w:rFonts w:asciiTheme="minorHAnsi" w:hAnsiTheme="minorHAnsi"/>
                <w:sz w:val="22"/>
                <w:szCs w:val="22"/>
              </w:rPr>
            </w:pPr>
            <w:r>
              <w:rPr>
                <w:rFonts w:asciiTheme="minorHAnsi" w:hAnsiTheme="minorHAnsi"/>
                <w:sz w:val="22"/>
                <w:szCs w:val="22"/>
              </w:rPr>
              <w:t xml:space="preserve"> </w:t>
            </w:r>
          </w:p>
        </w:tc>
      </w:tr>
      <w:tr w:rsidR="008C097E" w14:paraId="2115F190" w14:textId="77777777" w:rsidTr="541592A8">
        <w:tc>
          <w:tcPr>
            <w:tcW w:w="4135" w:type="dxa"/>
            <w:shd w:val="clear" w:color="auto" w:fill="D9D9D9" w:themeFill="background1" w:themeFillShade="D9"/>
          </w:tcPr>
          <w:p w14:paraId="2861ADAE" w14:textId="17CDDAE7" w:rsidR="008C097E" w:rsidRPr="00E81461" w:rsidRDefault="00B1755C">
            <w:pPr>
              <w:rPr>
                <w:rFonts w:asciiTheme="minorHAnsi" w:hAnsiTheme="minorHAnsi"/>
                <w:b/>
              </w:rPr>
            </w:pPr>
            <w:r>
              <w:rPr>
                <w:rFonts w:asciiTheme="minorHAnsi" w:hAnsiTheme="minorHAnsi"/>
                <w:b/>
              </w:rPr>
              <w:t>DL Amendment</w:t>
            </w:r>
            <w:r w:rsidR="008C097E"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C097E" w:rsidRPr="00672500" w:rsidRDefault="008C097E">
            <w:pPr>
              <w:rPr>
                <w:rFonts w:asciiTheme="minorHAnsi" w:hAnsiTheme="minorHAnsi"/>
                <w:sz w:val="22"/>
                <w:szCs w:val="22"/>
              </w:rPr>
            </w:pPr>
          </w:p>
        </w:tc>
      </w:tr>
      <w:tr w:rsidR="008C097E" w14:paraId="4BCAA1A9" w14:textId="77777777" w:rsidTr="541592A8">
        <w:tc>
          <w:tcPr>
            <w:tcW w:w="4135" w:type="dxa"/>
          </w:tcPr>
          <w:p w14:paraId="2CF64678"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lastRenderedPageBreak/>
              <w:t>SOC 14</w:t>
            </w:r>
          </w:p>
          <w:p w14:paraId="7EFA2A07"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BUSS 85</w:t>
            </w:r>
          </w:p>
          <w:p w14:paraId="5E2B56D6"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PSYC 10</w:t>
            </w:r>
          </w:p>
          <w:p w14:paraId="3FAF392B"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CHLD 5</w:t>
            </w:r>
          </w:p>
          <w:p w14:paraId="4030EFE7"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CHLD 11</w:t>
            </w:r>
          </w:p>
          <w:p w14:paraId="30703D1F"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CHLD 50</w:t>
            </w:r>
          </w:p>
          <w:p w14:paraId="5CE59DAF"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CHLD 1</w:t>
            </w:r>
          </w:p>
          <w:p w14:paraId="6FDF3117"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CISD21L</w:t>
            </w:r>
          </w:p>
          <w:p w14:paraId="606B3C7C"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CISP24L</w:t>
            </w:r>
          </w:p>
          <w:p w14:paraId="0CFC4814"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Hist 10H</w:t>
            </w:r>
          </w:p>
          <w:p w14:paraId="4565D160"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Hist 10</w:t>
            </w:r>
          </w:p>
          <w:p w14:paraId="6E1E2CDC"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DN-T 18</w:t>
            </w:r>
          </w:p>
          <w:p w14:paraId="16ABDDB9"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AGHE 86</w:t>
            </w:r>
          </w:p>
          <w:p w14:paraId="5A65C7F7"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CISP 41 L</w:t>
            </w:r>
          </w:p>
          <w:p w14:paraId="0DB52CB2"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CISS27</w:t>
            </w:r>
          </w:p>
          <w:p w14:paraId="7A805398" w14:textId="77777777" w:rsidR="00FE2F95" w:rsidRPr="00AC7660" w:rsidRDefault="00FE2F95" w:rsidP="00FE2F95">
            <w:pPr>
              <w:rPr>
                <w:rFonts w:asciiTheme="minorHAnsi" w:hAnsiTheme="minorHAnsi"/>
                <w:sz w:val="22"/>
                <w:szCs w:val="22"/>
              </w:rPr>
            </w:pPr>
            <w:r w:rsidRPr="00AC7660">
              <w:rPr>
                <w:rFonts w:asciiTheme="minorHAnsi" w:hAnsiTheme="minorHAnsi"/>
                <w:sz w:val="22"/>
                <w:szCs w:val="22"/>
              </w:rPr>
              <w:t>CISS29</w:t>
            </w:r>
          </w:p>
          <w:p w14:paraId="032789A0" w14:textId="2813F17F" w:rsidR="00C57B47" w:rsidRPr="00AC7660" w:rsidRDefault="00FE2F95" w:rsidP="00FE2F95">
            <w:pPr>
              <w:rPr>
                <w:rFonts w:asciiTheme="minorHAnsi" w:hAnsiTheme="minorHAnsi"/>
                <w:sz w:val="22"/>
                <w:szCs w:val="22"/>
              </w:rPr>
            </w:pPr>
            <w:r w:rsidRPr="00AC7660">
              <w:rPr>
                <w:rFonts w:asciiTheme="minorHAnsi" w:hAnsiTheme="minorHAnsi"/>
                <w:sz w:val="22"/>
                <w:szCs w:val="22"/>
              </w:rPr>
              <w:t>Buss 50</w:t>
            </w:r>
          </w:p>
        </w:tc>
        <w:tc>
          <w:tcPr>
            <w:tcW w:w="6655" w:type="dxa"/>
          </w:tcPr>
          <w:p w14:paraId="59DB9FC4" w14:textId="77777777" w:rsidR="00E55C72" w:rsidRDefault="00AC7660" w:rsidP="000E7875">
            <w:pPr>
              <w:pStyle w:val="ListParagraph"/>
              <w:ind w:left="0"/>
              <w:rPr>
                <w:rFonts w:asciiTheme="minorHAnsi" w:hAnsiTheme="minorHAnsi"/>
                <w:sz w:val="22"/>
                <w:szCs w:val="22"/>
              </w:rPr>
            </w:pPr>
            <w:r>
              <w:rPr>
                <w:rFonts w:asciiTheme="minorHAnsi" w:hAnsiTheme="minorHAnsi"/>
                <w:sz w:val="22"/>
                <w:szCs w:val="22"/>
              </w:rPr>
              <w:t>Approved</w:t>
            </w:r>
          </w:p>
          <w:p w14:paraId="72A4AB36" w14:textId="49262E15" w:rsidR="00AC7660" w:rsidRDefault="00AC7660" w:rsidP="000E7875">
            <w:pPr>
              <w:pStyle w:val="ListParagraph"/>
              <w:ind w:left="0"/>
              <w:rPr>
                <w:rFonts w:asciiTheme="minorHAnsi" w:hAnsiTheme="minorHAnsi"/>
                <w:sz w:val="22"/>
                <w:szCs w:val="22"/>
              </w:rPr>
            </w:pPr>
            <w:r>
              <w:rPr>
                <w:rFonts w:asciiTheme="minorHAnsi" w:hAnsiTheme="minorHAnsi"/>
                <w:sz w:val="22"/>
                <w:szCs w:val="22"/>
              </w:rPr>
              <w:t>Approved with corrections to hours and topics</w:t>
            </w:r>
          </w:p>
          <w:p w14:paraId="3249230A" w14:textId="09420421"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 with corrections to topic</w:t>
            </w:r>
          </w:p>
          <w:p w14:paraId="3AD20A2E"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26DD4E7E"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13191211"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43D6C4EE"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214DC57D"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3F9E1CE2"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2FC6E717"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7C9C20CA"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0CA2D182"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5D4C1FE6" w14:textId="17E4BEFE"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 with correction of topics</w:t>
            </w:r>
          </w:p>
          <w:p w14:paraId="4C7092D2"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15BD5B15"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1C5BF179" w14:textId="77777777" w:rsidR="00AC7660" w:rsidRDefault="00AC7660" w:rsidP="00AC7660">
            <w:pPr>
              <w:pStyle w:val="ListParagraph"/>
              <w:ind w:left="0"/>
              <w:rPr>
                <w:rFonts w:asciiTheme="minorHAnsi" w:hAnsiTheme="minorHAnsi"/>
                <w:sz w:val="22"/>
                <w:szCs w:val="22"/>
              </w:rPr>
            </w:pPr>
            <w:r>
              <w:rPr>
                <w:rFonts w:asciiTheme="minorHAnsi" w:hAnsiTheme="minorHAnsi"/>
                <w:sz w:val="22"/>
                <w:szCs w:val="22"/>
              </w:rPr>
              <w:t>Approved</w:t>
            </w:r>
          </w:p>
          <w:p w14:paraId="1E0E34D3" w14:textId="77777777" w:rsidR="00AC7660" w:rsidRDefault="00AC7660" w:rsidP="000E7875">
            <w:pPr>
              <w:pStyle w:val="ListParagraph"/>
              <w:ind w:left="0"/>
              <w:rPr>
                <w:rFonts w:asciiTheme="minorHAnsi" w:hAnsiTheme="minorHAnsi"/>
                <w:sz w:val="22"/>
                <w:szCs w:val="22"/>
              </w:rPr>
            </w:pPr>
            <w:r>
              <w:rPr>
                <w:rFonts w:asciiTheme="minorHAnsi" w:hAnsiTheme="minorHAnsi"/>
                <w:sz w:val="22"/>
                <w:szCs w:val="22"/>
              </w:rPr>
              <w:t>Approved after accessibility checklist is fully checked</w:t>
            </w:r>
          </w:p>
          <w:p w14:paraId="46EEA206" w14:textId="4196D1FD" w:rsidR="007F55B4" w:rsidRPr="00672500" w:rsidRDefault="007F55B4" w:rsidP="000E7875">
            <w:pPr>
              <w:pStyle w:val="ListParagraph"/>
              <w:ind w:left="0"/>
              <w:rPr>
                <w:rFonts w:asciiTheme="minorHAnsi" w:hAnsiTheme="minorHAnsi"/>
                <w:sz w:val="22"/>
                <w:szCs w:val="22"/>
              </w:rPr>
            </w:pPr>
            <w:r w:rsidRPr="007F55B4">
              <w:rPr>
                <w:rFonts w:asciiTheme="minorHAnsi" w:hAnsiTheme="minorHAnsi"/>
                <w:sz w:val="22"/>
                <w:szCs w:val="22"/>
                <w:highlight w:val="yellow"/>
              </w:rPr>
              <w:t>IIA, IIIC</w:t>
            </w:r>
          </w:p>
        </w:tc>
      </w:tr>
      <w:tr w:rsidR="00824305" w14:paraId="17FD1A62" w14:textId="77777777" w:rsidTr="541592A8">
        <w:tc>
          <w:tcPr>
            <w:tcW w:w="4135" w:type="dxa"/>
            <w:shd w:val="clear" w:color="auto" w:fill="D9D9D9" w:themeFill="background1" w:themeFillShade="D9"/>
          </w:tcPr>
          <w:p w14:paraId="37A8B64C" w14:textId="066F59C7" w:rsidR="00824305" w:rsidRPr="00E81461" w:rsidRDefault="00B51F1B" w:rsidP="00773B7E">
            <w:pPr>
              <w:rPr>
                <w:rFonts w:asciiTheme="minorHAnsi" w:hAnsiTheme="minorHAnsi"/>
                <w:b/>
              </w:rPr>
            </w:pPr>
            <w:r>
              <w:rPr>
                <w:rFonts w:asciiTheme="minorHAnsi" w:hAnsiTheme="minorHAnsi"/>
                <w:b/>
              </w:rPr>
              <w:t xml:space="preserve">Discussion </w:t>
            </w:r>
          </w:p>
        </w:tc>
        <w:tc>
          <w:tcPr>
            <w:tcW w:w="6655" w:type="dxa"/>
            <w:shd w:val="clear" w:color="auto" w:fill="D9D9D9" w:themeFill="background1" w:themeFillShade="D9"/>
          </w:tcPr>
          <w:p w14:paraId="5E665CA5" w14:textId="77777777" w:rsidR="00824305" w:rsidRPr="00672500" w:rsidRDefault="00824305" w:rsidP="00824305">
            <w:pPr>
              <w:rPr>
                <w:rFonts w:asciiTheme="minorHAnsi" w:hAnsiTheme="minorHAnsi"/>
                <w:sz w:val="22"/>
                <w:szCs w:val="22"/>
              </w:rPr>
            </w:pPr>
          </w:p>
        </w:tc>
      </w:tr>
      <w:tr w:rsidR="00D01533" w14:paraId="3F75DDCD" w14:textId="77777777" w:rsidTr="541592A8">
        <w:tc>
          <w:tcPr>
            <w:tcW w:w="4135" w:type="dxa"/>
          </w:tcPr>
          <w:p w14:paraId="66F9A697" w14:textId="6477F479" w:rsidR="00D01533" w:rsidRDefault="00D01533" w:rsidP="00AD0BD6">
            <w:pPr>
              <w:rPr>
                <w:rFonts w:asciiTheme="minorHAnsi" w:hAnsiTheme="minorHAnsi"/>
              </w:rPr>
            </w:pPr>
            <w:r>
              <w:rPr>
                <w:rFonts w:asciiTheme="minorHAnsi" w:hAnsiTheme="minorHAnsi"/>
              </w:rPr>
              <w:t>Synchronous Best Practices</w:t>
            </w:r>
          </w:p>
        </w:tc>
        <w:tc>
          <w:tcPr>
            <w:tcW w:w="6655" w:type="dxa"/>
          </w:tcPr>
          <w:p w14:paraId="4B214B7D" w14:textId="77777777" w:rsidR="007F55B4" w:rsidRDefault="002411DD" w:rsidP="00D01533">
            <w:pPr>
              <w:rPr>
                <w:rFonts w:asciiTheme="minorHAnsi" w:hAnsiTheme="minorHAnsi"/>
                <w:sz w:val="22"/>
                <w:szCs w:val="22"/>
              </w:rPr>
            </w:pPr>
            <w:r>
              <w:rPr>
                <w:rFonts w:asciiTheme="minorHAnsi" w:hAnsiTheme="minorHAnsi"/>
                <w:sz w:val="22"/>
                <w:szCs w:val="22"/>
              </w:rPr>
              <w:t>Areas for committee members to expand synchronous practices were assigned.</w:t>
            </w:r>
            <w:r w:rsidR="00FE5FAB">
              <w:rPr>
                <w:rFonts w:asciiTheme="minorHAnsi" w:hAnsiTheme="minorHAnsi"/>
                <w:sz w:val="22"/>
                <w:szCs w:val="22"/>
              </w:rPr>
              <w:t xml:space="preserve"> </w:t>
            </w:r>
            <w:r>
              <w:rPr>
                <w:rFonts w:asciiTheme="minorHAnsi" w:hAnsiTheme="minorHAnsi"/>
                <w:sz w:val="22"/>
                <w:szCs w:val="22"/>
              </w:rPr>
              <w:t xml:space="preserve"> Next meeting there will be a review.  </w:t>
            </w:r>
          </w:p>
          <w:p w14:paraId="1278CDA5" w14:textId="078F39EB" w:rsidR="00213CF1" w:rsidRPr="00D01533" w:rsidRDefault="007F55B4" w:rsidP="00D01533">
            <w:pPr>
              <w:rPr>
                <w:rFonts w:asciiTheme="minorHAnsi" w:hAnsiTheme="minorHAnsi"/>
                <w:sz w:val="22"/>
                <w:szCs w:val="22"/>
              </w:rPr>
            </w:pPr>
            <w:r w:rsidRPr="007F55B4">
              <w:rPr>
                <w:rFonts w:asciiTheme="minorHAnsi" w:hAnsiTheme="minorHAnsi"/>
                <w:sz w:val="22"/>
                <w:szCs w:val="22"/>
                <w:highlight w:val="yellow"/>
              </w:rPr>
              <w:t>IB9, IIA, IIIC</w:t>
            </w:r>
            <w:r w:rsidR="002411DD">
              <w:rPr>
                <w:rFonts w:asciiTheme="minorHAnsi" w:hAnsiTheme="minorHAnsi"/>
                <w:sz w:val="22"/>
                <w:szCs w:val="22"/>
              </w:rPr>
              <w:t xml:space="preserve"> </w:t>
            </w:r>
          </w:p>
        </w:tc>
      </w:tr>
      <w:tr w:rsidR="00EA540C" w14:paraId="54E200A0" w14:textId="77777777" w:rsidTr="541592A8">
        <w:tc>
          <w:tcPr>
            <w:tcW w:w="4135" w:type="dxa"/>
          </w:tcPr>
          <w:p w14:paraId="292C168F" w14:textId="5E502FBA" w:rsidR="00EA540C" w:rsidRDefault="00EA540C" w:rsidP="00AD0BD6">
            <w:pPr>
              <w:rPr>
                <w:rFonts w:asciiTheme="minorHAnsi" w:hAnsiTheme="minorHAnsi"/>
              </w:rPr>
            </w:pPr>
            <w:r>
              <w:rPr>
                <w:rFonts w:asciiTheme="minorHAnsi" w:hAnsiTheme="minorHAnsi"/>
              </w:rPr>
              <w:t>Goals Statement</w:t>
            </w:r>
          </w:p>
        </w:tc>
        <w:tc>
          <w:tcPr>
            <w:tcW w:w="6655" w:type="dxa"/>
          </w:tcPr>
          <w:p w14:paraId="12DEFBF4" w14:textId="77777777" w:rsidR="00EA540C" w:rsidRDefault="00AC7660" w:rsidP="000648CE">
            <w:pPr>
              <w:rPr>
                <w:rFonts w:asciiTheme="minorHAnsi" w:hAnsiTheme="minorHAnsi"/>
                <w:sz w:val="22"/>
                <w:szCs w:val="22"/>
              </w:rPr>
            </w:pPr>
            <w:r>
              <w:rPr>
                <w:rFonts w:asciiTheme="minorHAnsi" w:hAnsiTheme="minorHAnsi"/>
                <w:sz w:val="22"/>
                <w:szCs w:val="22"/>
              </w:rPr>
              <w:t xml:space="preserve">DLC reviewed the goal achievements and approved the writeup.  </w:t>
            </w:r>
          </w:p>
          <w:p w14:paraId="4AA96736" w14:textId="77777777" w:rsidR="00AC7660" w:rsidRDefault="00AC7660" w:rsidP="000648CE">
            <w:pPr>
              <w:rPr>
                <w:rFonts w:asciiTheme="minorHAnsi" w:hAnsiTheme="minorHAnsi"/>
                <w:sz w:val="22"/>
                <w:szCs w:val="22"/>
              </w:rPr>
            </w:pPr>
            <w:r>
              <w:rPr>
                <w:rFonts w:asciiTheme="minorHAnsi" w:hAnsiTheme="minorHAnsi"/>
                <w:sz w:val="22"/>
                <w:szCs w:val="22"/>
              </w:rPr>
              <w:t>Carol will forward to the President’s Office by the due date of June 1.</w:t>
            </w:r>
          </w:p>
          <w:p w14:paraId="1B6A378E" w14:textId="666AF0BE" w:rsidR="007F55B4" w:rsidRPr="000648CE" w:rsidRDefault="007F55B4" w:rsidP="000648CE">
            <w:pPr>
              <w:rPr>
                <w:rFonts w:asciiTheme="minorHAnsi" w:hAnsiTheme="minorHAnsi"/>
                <w:sz w:val="22"/>
                <w:szCs w:val="22"/>
              </w:rPr>
            </w:pPr>
            <w:r w:rsidRPr="007F55B4">
              <w:rPr>
                <w:rFonts w:asciiTheme="minorHAnsi" w:hAnsiTheme="minorHAnsi"/>
                <w:sz w:val="22"/>
                <w:szCs w:val="22"/>
                <w:highlight w:val="yellow"/>
              </w:rPr>
              <w:t>IB9</w:t>
            </w:r>
          </w:p>
        </w:tc>
      </w:tr>
      <w:tr w:rsidR="007719D5" w14:paraId="0FE3CC1F" w14:textId="77777777" w:rsidTr="541592A8">
        <w:tc>
          <w:tcPr>
            <w:tcW w:w="4135" w:type="dxa"/>
          </w:tcPr>
          <w:p w14:paraId="43CD8370" w14:textId="5EF1E7F0" w:rsidR="007719D5" w:rsidRDefault="007719D5" w:rsidP="00AD0BD6">
            <w:pPr>
              <w:rPr>
                <w:rFonts w:asciiTheme="minorHAnsi" w:hAnsiTheme="minorHAnsi"/>
              </w:rPr>
            </w:pPr>
            <w:r>
              <w:rPr>
                <w:rFonts w:asciiTheme="minorHAnsi" w:hAnsiTheme="minorHAnsi"/>
              </w:rPr>
              <w:t>Non-credit DL</w:t>
            </w:r>
            <w:r w:rsidR="00AD0BD6">
              <w:rPr>
                <w:rFonts w:asciiTheme="minorHAnsi" w:hAnsiTheme="minorHAnsi"/>
              </w:rPr>
              <w:t xml:space="preserve"> Workgroup </w:t>
            </w:r>
          </w:p>
        </w:tc>
        <w:tc>
          <w:tcPr>
            <w:tcW w:w="6655" w:type="dxa"/>
          </w:tcPr>
          <w:p w14:paraId="0BCD6411" w14:textId="77777777" w:rsidR="007719D5" w:rsidRDefault="00D01533" w:rsidP="000648CE">
            <w:pPr>
              <w:rPr>
                <w:rFonts w:asciiTheme="minorHAnsi" w:hAnsiTheme="minorHAnsi"/>
                <w:sz w:val="22"/>
                <w:szCs w:val="22"/>
              </w:rPr>
            </w:pPr>
            <w:r w:rsidRPr="000648CE">
              <w:rPr>
                <w:rFonts w:asciiTheme="minorHAnsi" w:hAnsiTheme="minorHAnsi"/>
                <w:sz w:val="22"/>
                <w:szCs w:val="22"/>
              </w:rPr>
              <w:t xml:space="preserve">Noncredit workgroup </w:t>
            </w:r>
            <w:r w:rsidR="001755B9">
              <w:rPr>
                <w:rFonts w:asciiTheme="minorHAnsi" w:hAnsiTheme="minorHAnsi"/>
                <w:sz w:val="22"/>
                <w:szCs w:val="22"/>
              </w:rPr>
              <w:t>met 5/20</w:t>
            </w:r>
            <w:r w:rsidR="00AC7660">
              <w:rPr>
                <w:rFonts w:asciiTheme="minorHAnsi" w:hAnsiTheme="minorHAnsi"/>
                <w:sz w:val="22"/>
                <w:szCs w:val="22"/>
              </w:rPr>
              <w:t>.  The purpose of the noncredit workgroup is to determine if the current DL Amendment form meets the needs of noncredit courses.  If there are courses that the form does not meet the needs, then the workgroup will design a new form to bring to DLC for approval.</w:t>
            </w:r>
          </w:p>
          <w:p w14:paraId="3E38460A" w14:textId="0B5A392A" w:rsidR="007F55B4" w:rsidRPr="000648CE" w:rsidRDefault="007F55B4" w:rsidP="000648CE">
            <w:pPr>
              <w:rPr>
                <w:rFonts w:asciiTheme="minorHAnsi" w:hAnsiTheme="minorHAnsi"/>
                <w:sz w:val="22"/>
                <w:szCs w:val="22"/>
              </w:rPr>
            </w:pPr>
            <w:r w:rsidRPr="007F55B4">
              <w:rPr>
                <w:rFonts w:asciiTheme="minorHAnsi" w:hAnsiTheme="minorHAnsi"/>
                <w:sz w:val="22"/>
                <w:szCs w:val="22"/>
                <w:highlight w:val="yellow"/>
              </w:rPr>
              <w:t>IB9, IIA</w:t>
            </w:r>
          </w:p>
        </w:tc>
      </w:tr>
      <w:tr w:rsidR="00D01533" w14:paraId="78D6947F" w14:textId="77777777" w:rsidTr="541592A8">
        <w:tc>
          <w:tcPr>
            <w:tcW w:w="4135" w:type="dxa"/>
          </w:tcPr>
          <w:p w14:paraId="5C919E19" w14:textId="4E1A2C3C" w:rsidR="00D01533" w:rsidRDefault="00D01533" w:rsidP="007457AF">
            <w:pPr>
              <w:rPr>
                <w:rFonts w:asciiTheme="minorHAnsi" w:hAnsiTheme="minorHAnsi"/>
              </w:rPr>
            </w:pPr>
            <w:r>
              <w:rPr>
                <w:rFonts w:asciiTheme="minorHAnsi" w:hAnsiTheme="minorHAnsi"/>
              </w:rPr>
              <w:t xml:space="preserve">Live Captioning </w:t>
            </w:r>
          </w:p>
        </w:tc>
        <w:tc>
          <w:tcPr>
            <w:tcW w:w="6655" w:type="dxa"/>
          </w:tcPr>
          <w:p w14:paraId="05EA92D6" w14:textId="77777777" w:rsidR="00D01533" w:rsidRDefault="009A52CE" w:rsidP="005A093B">
            <w:pPr>
              <w:rPr>
                <w:rFonts w:asciiTheme="minorHAnsi" w:hAnsiTheme="minorHAnsi"/>
                <w:sz w:val="22"/>
                <w:szCs w:val="22"/>
              </w:rPr>
            </w:pPr>
            <w:r>
              <w:rPr>
                <w:rFonts w:asciiTheme="minorHAnsi" w:hAnsiTheme="minorHAnsi"/>
                <w:sz w:val="22"/>
                <w:szCs w:val="22"/>
              </w:rPr>
              <w:t>Report</w:t>
            </w:r>
            <w:r w:rsidR="00AC7660">
              <w:rPr>
                <w:rFonts w:asciiTheme="minorHAnsi" w:hAnsiTheme="minorHAnsi"/>
                <w:sz w:val="22"/>
                <w:szCs w:val="22"/>
              </w:rPr>
              <w:t xml:space="preserve"> in One Drive.</w:t>
            </w:r>
          </w:p>
          <w:p w14:paraId="1B81ACF2" w14:textId="77777777" w:rsidR="00AC7660" w:rsidRDefault="006D64F8" w:rsidP="00AC7660">
            <w:pPr>
              <w:pStyle w:val="ListParagraph"/>
              <w:numPr>
                <w:ilvl w:val="0"/>
                <w:numId w:val="11"/>
              </w:numPr>
              <w:rPr>
                <w:rFonts w:asciiTheme="minorHAnsi" w:hAnsiTheme="minorHAnsi"/>
                <w:sz w:val="22"/>
                <w:szCs w:val="22"/>
              </w:rPr>
            </w:pPr>
            <w:r>
              <w:rPr>
                <w:rFonts w:asciiTheme="minorHAnsi" w:hAnsiTheme="minorHAnsi"/>
                <w:sz w:val="22"/>
                <w:szCs w:val="22"/>
              </w:rPr>
              <w:t xml:space="preserve">Otter.ai recommended as wrap around </w:t>
            </w:r>
            <w:proofErr w:type="spellStart"/>
            <w:r>
              <w:rPr>
                <w:rFonts w:asciiTheme="minorHAnsi" w:hAnsiTheme="minorHAnsi"/>
                <w:sz w:val="22"/>
                <w:szCs w:val="22"/>
              </w:rPr>
              <w:t>autocaptioning</w:t>
            </w:r>
            <w:proofErr w:type="spellEnd"/>
          </w:p>
          <w:p w14:paraId="2E3FC819" w14:textId="4A37A463" w:rsidR="006D64F8" w:rsidRDefault="006D64F8" w:rsidP="541592A8">
            <w:pPr>
              <w:pStyle w:val="ListParagraph"/>
              <w:numPr>
                <w:ilvl w:val="0"/>
                <w:numId w:val="11"/>
              </w:numPr>
              <w:rPr>
                <w:rFonts w:asciiTheme="minorHAnsi" w:hAnsiTheme="minorHAnsi"/>
                <w:sz w:val="22"/>
                <w:szCs w:val="22"/>
              </w:rPr>
            </w:pPr>
            <w:r w:rsidRPr="541592A8">
              <w:rPr>
                <w:rFonts w:asciiTheme="minorHAnsi" w:hAnsiTheme="minorHAnsi"/>
                <w:sz w:val="22"/>
                <w:szCs w:val="22"/>
              </w:rPr>
              <w:t>VIT</w:t>
            </w:r>
            <w:r w:rsidR="656E72A9" w:rsidRPr="541592A8">
              <w:rPr>
                <w:rFonts w:asciiTheme="minorHAnsi" w:hAnsiTheme="minorHAnsi"/>
                <w:sz w:val="22"/>
                <w:szCs w:val="22"/>
              </w:rPr>
              <w:t>A</w:t>
            </w:r>
            <w:r w:rsidRPr="541592A8">
              <w:rPr>
                <w:rFonts w:asciiTheme="minorHAnsi" w:hAnsiTheme="minorHAnsi"/>
                <w:sz w:val="22"/>
                <w:szCs w:val="22"/>
              </w:rPr>
              <w:t>C (through DECT) recommended as live captioning source</w:t>
            </w:r>
          </w:p>
          <w:p w14:paraId="526C656A" w14:textId="77777777" w:rsidR="006D64F8" w:rsidRDefault="006D64F8" w:rsidP="00AC7660">
            <w:pPr>
              <w:pStyle w:val="ListParagraph"/>
              <w:numPr>
                <w:ilvl w:val="0"/>
                <w:numId w:val="11"/>
              </w:numPr>
              <w:rPr>
                <w:rFonts w:asciiTheme="minorHAnsi" w:hAnsiTheme="minorHAnsi"/>
                <w:sz w:val="22"/>
                <w:szCs w:val="22"/>
              </w:rPr>
            </w:pPr>
            <w:r>
              <w:rPr>
                <w:rFonts w:asciiTheme="minorHAnsi" w:hAnsiTheme="minorHAnsi"/>
                <w:sz w:val="22"/>
                <w:szCs w:val="22"/>
              </w:rPr>
              <w:t>Mt. SAC’s ACCESS continues to advocate for live captioning for all synchronous courses.  Chancellor’s office interprets law as captioning is required only in case of documented disability.  ACCESS to meet with Chancellor’s Office next week.</w:t>
            </w:r>
          </w:p>
          <w:p w14:paraId="596AFF72" w14:textId="6AE1ED7C" w:rsidR="007F55B4" w:rsidRPr="007F55B4" w:rsidRDefault="007F55B4" w:rsidP="007F55B4">
            <w:pPr>
              <w:rPr>
                <w:rFonts w:asciiTheme="minorHAnsi" w:hAnsiTheme="minorHAnsi"/>
                <w:sz w:val="22"/>
                <w:szCs w:val="22"/>
              </w:rPr>
            </w:pPr>
            <w:r w:rsidRPr="007F55B4">
              <w:rPr>
                <w:rFonts w:asciiTheme="minorHAnsi" w:hAnsiTheme="minorHAnsi"/>
                <w:sz w:val="22"/>
                <w:szCs w:val="22"/>
                <w:highlight w:val="yellow"/>
              </w:rPr>
              <w:t>IIC, IIIC</w:t>
            </w:r>
          </w:p>
        </w:tc>
      </w:tr>
      <w:tr w:rsidR="00D963B4" w14:paraId="0DA1C9A9" w14:textId="77777777" w:rsidTr="541592A8">
        <w:trPr>
          <w:trHeight w:val="620"/>
        </w:trPr>
        <w:tc>
          <w:tcPr>
            <w:tcW w:w="4135" w:type="dxa"/>
          </w:tcPr>
          <w:p w14:paraId="6A4B7058" w14:textId="27A527DE" w:rsidR="00D963B4" w:rsidRDefault="00D963B4" w:rsidP="00AA41FF">
            <w:pPr>
              <w:rPr>
                <w:rFonts w:asciiTheme="minorHAnsi" w:hAnsiTheme="minorHAnsi"/>
              </w:rPr>
            </w:pPr>
            <w:r>
              <w:rPr>
                <w:rFonts w:asciiTheme="minorHAnsi" w:hAnsiTheme="minorHAnsi"/>
              </w:rPr>
              <w:t xml:space="preserve">CVC OEI (California Virtual Campus Online Education Initiative) </w:t>
            </w:r>
          </w:p>
        </w:tc>
        <w:tc>
          <w:tcPr>
            <w:tcW w:w="6655" w:type="dxa"/>
          </w:tcPr>
          <w:p w14:paraId="43293303" w14:textId="77777777" w:rsidR="00332FB4" w:rsidRDefault="00AA41FF" w:rsidP="00B66022">
            <w:pPr>
              <w:rPr>
                <w:rFonts w:asciiTheme="minorHAnsi" w:hAnsiTheme="minorHAnsi"/>
                <w:sz w:val="22"/>
                <w:szCs w:val="22"/>
              </w:rPr>
            </w:pPr>
            <w:r>
              <w:rPr>
                <w:rFonts w:asciiTheme="minorHAnsi" w:hAnsiTheme="minorHAnsi"/>
                <w:sz w:val="22"/>
                <w:szCs w:val="22"/>
              </w:rPr>
              <w:t>Synopsis of new Master Agreement</w:t>
            </w:r>
            <w:r w:rsidR="00390B89">
              <w:rPr>
                <w:rFonts w:asciiTheme="minorHAnsi" w:hAnsiTheme="minorHAnsi"/>
                <w:sz w:val="22"/>
                <w:szCs w:val="22"/>
              </w:rPr>
              <w:t>.</w:t>
            </w:r>
            <w:r w:rsidR="009C14EF">
              <w:rPr>
                <w:rFonts w:asciiTheme="minorHAnsi" w:hAnsiTheme="minorHAnsi"/>
                <w:sz w:val="22"/>
                <w:szCs w:val="22"/>
              </w:rPr>
              <w:t xml:space="preserve">  See highlighted items.</w:t>
            </w:r>
          </w:p>
          <w:p w14:paraId="22344E28" w14:textId="77777777" w:rsidR="009C14EF" w:rsidRDefault="009C14EF" w:rsidP="009C14EF">
            <w:pPr>
              <w:pStyle w:val="ListParagraph"/>
              <w:numPr>
                <w:ilvl w:val="0"/>
                <w:numId w:val="8"/>
              </w:numPr>
              <w:rPr>
                <w:rFonts w:asciiTheme="minorHAnsi" w:hAnsiTheme="minorHAnsi"/>
                <w:sz w:val="22"/>
                <w:szCs w:val="22"/>
              </w:rPr>
            </w:pPr>
            <w:r>
              <w:rPr>
                <w:rFonts w:asciiTheme="minorHAnsi" w:hAnsiTheme="minorHAnsi"/>
                <w:sz w:val="22"/>
                <w:szCs w:val="22"/>
              </w:rPr>
              <w:t>Local implementation of CVC Exchange no later than June 2023</w:t>
            </w:r>
          </w:p>
          <w:p w14:paraId="62807FAC" w14:textId="5DF99923" w:rsidR="009C14EF" w:rsidRDefault="009C14EF" w:rsidP="009C14EF">
            <w:pPr>
              <w:pStyle w:val="ListParagraph"/>
              <w:numPr>
                <w:ilvl w:val="0"/>
                <w:numId w:val="8"/>
              </w:numPr>
              <w:rPr>
                <w:rFonts w:asciiTheme="minorHAnsi" w:hAnsiTheme="minorHAnsi"/>
                <w:sz w:val="22"/>
                <w:szCs w:val="22"/>
              </w:rPr>
            </w:pPr>
            <w:r>
              <w:rPr>
                <w:rFonts w:asciiTheme="minorHAnsi" w:hAnsiTheme="minorHAnsi"/>
                <w:sz w:val="22"/>
                <w:szCs w:val="22"/>
              </w:rPr>
              <w:t>Establish a local POCR process</w:t>
            </w:r>
            <w:r w:rsidR="00FE5FAB">
              <w:rPr>
                <w:rFonts w:asciiTheme="minorHAnsi" w:hAnsiTheme="minorHAnsi"/>
                <w:sz w:val="22"/>
                <w:szCs w:val="22"/>
              </w:rPr>
              <w:t>.</w:t>
            </w:r>
          </w:p>
          <w:p w14:paraId="61F739DB" w14:textId="4C7778EA" w:rsidR="009C14EF" w:rsidRDefault="009C14EF" w:rsidP="4E115580">
            <w:pPr>
              <w:pStyle w:val="ListParagraph"/>
              <w:numPr>
                <w:ilvl w:val="0"/>
                <w:numId w:val="8"/>
              </w:numPr>
              <w:rPr>
                <w:rFonts w:asciiTheme="minorHAnsi" w:hAnsiTheme="minorHAnsi"/>
                <w:sz w:val="22"/>
                <w:szCs w:val="22"/>
              </w:rPr>
            </w:pPr>
            <w:r w:rsidRPr="455821A3">
              <w:rPr>
                <w:rFonts w:asciiTheme="minorHAnsi" w:hAnsiTheme="minorHAnsi"/>
                <w:sz w:val="22"/>
                <w:szCs w:val="22"/>
              </w:rPr>
              <w:t xml:space="preserve">Align at least 20% of online </w:t>
            </w:r>
            <w:commentRangeStart w:id="0"/>
            <w:r w:rsidRPr="455821A3">
              <w:rPr>
                <w:rFonts w:asciiTheme="minorHAnsi" w:hAnsiTheme="minorHAnsi"/>
                <w:sz w:val="22"/>
                <w:szCs w:val="22"/>
              </w:rPr>
              <w:t>course</w:t>
            </w:r>
            <w:r w:rsidR="3ADBB21C" w:rsidRPr="455821A3">
              <w:rPr>
                <w:rFonts w:asciiTheme="minorHAnsi" w:hAnsiTheme="minorHAnsi"/>
                <w:sz w:val="22"/>
                <w:szCs w:val="22"/>
              </w:rPr>
              <w:t>s</w:t>
            </w:r>
            <w:commentRangeEnd w:id="0"/>
            <w:r>
              <w:commentReference w:id="0"/>
            </w:r>
            <w:r w:rsidRPr="455821A3">
              <w:rPr>
                <w:rFonts w:asciiTheme="minorHAnsi" w:hAnsiTheme="minorHAnsi"/>
                <w:sz w:val="22"/>
                <w:szCs w:val="22"/>
              </w:rPr>
              <w:t xml:space="preserve"> within two academic years.</w:t>
            </w:r>
          </w:p>
          <w:p w14:paraId="4BD6BF36" w14:textId="38EFAE2C" w:rsidR="009C14EF" w:rsidRDefault="009C14EF" w:rsidP="009C14EF">
            <w:pPr>
              <w:pStyle w:val="ListParagraph"/>
              <w:numPr>
                <w:ilvl w:val="0"/>
                <w:numId w:val="8"/>
              </w:numPr>
              <w:rPr>
                <w:rFonts w:asciiTheme="minorHAnsi" w:hAnsiTheme="minorHAnsi"/>
                <w:sz w:val="22"/>
                <w:szCs w:val="22"/>
              </w:rPr>
            </w:pPr>
            <w:r>
              <w:rPr>
                <w:rFonts w:asciiTheme="minorHAnsi" w:hAnsiTheme="minorHAnsi"/>
                <w:sz w:val="22"/>
                <w:szCs w:val="22"/>
              </w:rPr>
              <w:t xml:space="preserve">Develop additional online courses that fill critical gaps </w:t>
            </w:r>
            <w:r w:rsidR="00FE5FAB">
              <w:rPr>
                <w:rFonts w:asciiTheme="minorHAnsi" w:hAnsiTheme="minorHAnsi"/>
                <w:sz w:val="22"/>
                <w:szCs w:val="22"/>
              </w:rPr>
              <w:t xml:space="preserve">(English, Math) </w:t>
            </w:r>
            <w:r>
              <w:rPr>
                <w:rFonts w:asciiTheme="minorHAnsi" w:hAnsiTheme="minorHAnsi"/>
                <w:sz w:val="22"/>
                <w:szCs w:val="22"/>
              </w:rPr>
              <w:t>as outlined by CVC OEI management team</w:t>
            </w:r>
            <w:r w:rsidR="00FE5FAB">
              <w:rPr>
                <w:rFonts w:asciiTheme="minorHAnsi" w:hAnsiTheme="minorHAnsi"/>
                <w:sz w:val="22"/>
                <w:szCs w:val="22"/>
              </w:rPr>
              <w:t>.</w:t>
            </w:r>
          </w:p>
          <w:p w14:paraId="574405F9" w14:textId="77777777" w:rsidR="009C14EF" w:rsidRDefault="009C14EF" w:rsidP="009C14EF">
            <w:pPr>
              <w:pStyle w:val="ListParagraph"/>
              <w:numPr>
                <w:ilvl w:val="0"/>
                <w:numId w:val="8"/>
              </w:numPr>
              <w:rPr>
                <w:rFonts w:asciiTheme="minorHAnsi" w:hAnsiTheme="minorHAnsi"/>
                <w:sz w:val="22"/>
                <w:szCs w:val="22"/>
              </w:rPr>
            </w:pPr>
            <w:r>
              <w:rPr>
                <w:rFonts w:asciiTheme="minorHAnsi" w:hAnsiTheme="minorHAnsi"/>
                <w:sz w:val="22"/>
                <w:szCs w:val="22"/>
              </w:rPr>
              <w:t>Ongoing accessibility, student support services</w:t>
            </w:r>
          </w:p>
          <w:p w14:paraId="2EB94E34" w14:textId="77777777" w:rsidR="00FE5FAB" w:rsidRDefault="00FE5FAB" w:rsidP="00FE5FAB">
            <w:pPr>
              <w:rPr>
                <w:rFonts w:asciiTheme="minorHAnsi" w:hAnsiTheme="minorHAnsi"/>
                <w:sz w:val="22"/>
                <w:szCs w:val="22"/>
              </w:rPr>
            </w:pPr>
            <w:r>
              <w:rPr>
                <w:rFonts w:asciiTheme="minorHAnsi" w:hAnsiTheme="minorHAnsi"/>
                <w:sz w:val="22"/>
                <w:szCs w:val="22"/>
              </w:rPr>
              <w:lastRenderedPageBreak/>
              <w:t>Mt. SAC has established a POCR process.  English and Speech courses going online, with Math concerned about proctoring.  Mt. SAC offers student support.  Course alignment goal is very high for Mt. SAC.</w:t>
            </w:r>
          </w:p>
          <w:p w14:paraId="6B21E02B" w14:textId="309AA465" w:rsidR="007F55B4" w:rsidRPr="00FE5FAB" w:rsidRDefault="007F55B4" w:rsidP="00FE5FAB">
            <w:pPr>
              <w:rPr>
                <w:rFonts w:asciiTheme="minorHAnsi" w:hAnsiTheme="minorHAnsi"/>
                <w:sz w:val="22"/>
                <w:szCs w:val="22"/>
              </w:rPr>
            </w:pPr>
            <w:r w:rsidRPr="007F55B4">
              <w:rPr>
                <w:rFonts w:asciiTheme="minorHAnsi" w:hAnsiTheme="minorHAnsi"/>
                <w:sz w:val="22"/>
                <w:szCs w:val="22"/>
                <w:highlight w:val="yellow"/>
              </w:rPr>
              <w:t>IIA, IIIC</w:t>
            </w:r>
          </w:p>
        </w:tc>
      </w:tr>
      <w:tr w:rsidR="00593C00" w14:paraId="7A60E3F0" w14:textId="77777777" w:rsidTr="541592A8">
        <w:trPr>
          <w:trHeight w:val="341"/>
        </w:trPr>
        <w:tc>
          <w:tcPr>
            <w:tcW w:w="4135" w:type="dxa"/>
          </w:tcPr>
          <w:p w14:paraId="7136C724" w14:textId="721558BC" w:rsidR="00593C00" w:rsidRDefault="00593C00" w:rsidP="007457AF">
            <w:pPr>
              <w:rPr>
                <w:rFonts w:asciiTheme="minorHAnsi" w:hAnsiTheme="minorHAnsi"/>
              </w:rPr>
            </w:pPr>
            <w:r>
              <w:rPr>
                <w:rFonts w:asciiTheme="minorHAnsi" w:hAnsiTheme="minorHAnsi"/>
              </w:rPr>
              <w:lastRenderedPageBreak/>
              <w:t>CVC OEI Online CTE Pathways Grant</w:t>
            </w:r>
          </w:p>
        </w:tc>
        <w:tc>
          <w:tcPr>
            <w:tcW w:w="6655" w:type="dxa"/>
          </w:tcPr>
          <w:p w14:paraId="4BD96716" w14:textId="77777777" w:rsidR="00593C00" w:rsidRDefault="00593C00" w:rsidP="00593C00">
            <w:pPr>
              <w:pStyle w:val="ListParagraph"/>
              <w:numPr>
                <w:ilvl w:val="0"/>
                <w:numId w:val="9"/>
              </w:numPr>
              <w:rPr>
                <w:rFonts w:asciiTheme="minorHAnsi" w:hAnsiTheme="minorHAnsi"/>
                <w:sz w:val="22"/>
                <w:szCs w:val="22"/>
              </w:rPr>
            </w:pPr>
            <w:r>
              <w:rPr>
                <w:rFonts w:asciiTheme="minorHAnsi" w:hAnsiTheme="minorHAnsi"/>
                <w:sz w:val="22"/>
                <w:szCs w:val="22"/>
              </w:rPr>
              <w:t xml:space="preserve">Advisory Board met on </w:t>
            </w:r>
            <w:r w:rsidR="001755B9">
              <w:rPr>
                <w:rFonts w:asciiTheme="minorHAnsi" w:hAnsiTheme="minorHAnsi"/>
                <w:sz w:val="22"/>
                <w:szCs w:val="22"/>
              </w:rPr>
              <w:t>5/18</w:t>
            </w:r>
          </w:p>
          <w:p w14:paraId="5D82B4D9" w14:textId="35B43AF6" w:rsidR="007F55B4" w:rsidRPr="007F55B4" w:rsidRDefault="007F55B4" w:rsidP="007F55B4">
            <w:pPr>
              <w:rPr>
                <w:rFonts w:asciiTheme="minorHAnsi" w:hAnsiTheme="minorHAnsi"/>
                <w:sz w:val="22"/>
                <w:szCs w:val="22"/>
              </w:rPr>
            </w:pPr>
            <w:r w:rsidRPr="007F55B4">
              <w:rPr>
                <w:rFonts w:asciiTheme="minorHAnsi" w:hAnsiTheme="minorHAnsi"/>
                <w:sz w:val="22"/>
                <w:szCs w:val="22"/>
                <w:highlight w:val="yellow"/>
              </w:rPr>
              <w:t>IB9, IIA, IIA, IIIC</w:t>
            </w:r>
          </w:p>
        </w:tc>
      </w:tr>
      <w:tr w:rsidR="002F3320" w14:paraId="603FF1FF" w14:textId="77777777" w:rsidTr="541592A8">
        <w:trPr>
          <w:trHeight w:val="341"/>
        </w:trPr>
        <w:tc>
          <w:tcPr>
            <w:tcW w:w="4135" w:type="dxa"/>
          </w:tcPr>
          <w:p w14:paraId="322DE660" w14:textId="1033BCA6" w:rsidR="002F3320" w:rsidRDefault="002F3320" w:rsidP="007457AF">
            <w:pPr>
              <w:rPr>
                <w:rFonts w:asciiTheme="minorHAnsi" w:hAnsiTheme="minorHAnsi"/>
              </w:rPr>
            </w:pPr>
            <w:r>
              <w:rPr>
                <w:rFonts w:asciiTheme="minorHAnsi" w:hAnsiTheme="minorHAnsi"/>
              </w:rPr>
              <w:t>OTC Conference</w:t>
            </w:r>
          </w:p>
        </w:tc>
        <w:tc>
          <w:tcPr>
            <w:tcW w:w="6655" w:type="dxa"/>
          </w:tcPr>
          <w:p w14:paraId="07426D98" w14:textId="77777777" w:rsidR="002F3320" w:rsidRDefault="002F3320" w:rsidP="008A36C4">
            <w:pPr>
              <w:rPr>
                <w:rFonts w:asciiTheme="minorHAnsi" w:hAnsiTheme="minorHAnsi"/>
                <w:sz w:val="22"/>
                <w:szCs w:val="22"/>
              </w:rPr>
            </w:pPr>
            <w:r>
              <w:rPr>
                <w:rFonts w:asciiTheme="minorHAnsi" w:hAnsiTheme="minorHAnsi"/>
                <w:sz w:val="22"/>
                <w:szCs w:val="22"/>
              </w:rPr>
              <w:t>Fully online and free</w:t>
            </w:r>
            <w:r w:rsidRPr="008A36C4">
              <w:rPr>
                <w:rFonts w:asciiTheme="minorHAnsi" w:hAnsiTheme="minorHAnsi"/>
                <w:sz w:val="22"/>
                <w:szCs w:val="22"/>
              </w:rPr>
              <w:t xml:space="preserve">!  </w:t>
            </w:r>
            <w:r w:rsidR="008A36C4">
              <w:rPr>
                <w:rFonts w:asciiTheme="minorHAnsi" w:hAnsiTheme="minorHAnsi"/>
                <w:sz w:val="22"/>
                <w:szCs w:val="22"/>
              </w:rPr>
              <w:t>Sessions are not yet available</w:t>
            </w:r>
            <w:r w:rsidRPr="008A36C4">
              <w:rPr>
                <w:rFonts w:asciiTheme="minorHAnsi" w:hAnsiTheme="minorHAnsi"/>
                <w:sz w:val="22"/>
                <w:szCs w:val="22"/>
              </w:rPr>
              <w:t>.</w:t>
            </w:r>
            <w:r w:rsidR="008A36C4">
              <w:rPr>
                <w:rFonts w:asciiTheme="minorHAnsi" w:hAnsiTheme="minorHAnsi"/>
                <w:sz w:val="22"/>
                <w:szCs w:val="22"/>
              </w:rPr>
              <w:t xml:space="preserve">  We can look at sessions and approve for SPOT recertification later.</w:t>
            </w:r>
          </w:p>
          <w:p w14:paraId="25EBC060" w14:textId="4E96EE8F" w:rsidR="007F55B4" w:rsidRDefault="007F55B4" w:rsidP="008A36C4">
            <w:pPr>
              <w:rPr>
                <w:rFonts w:asciiTheme="minorHAnsi" w:hAnsiTheme="minorHAnsi"/>
                <w:sz w:val="22"/>
                <w:szCs w:val="22"/>
              </w:rPr>
            </w:pPr>
            <w:r w:rsidRPr="007F55B4">
              <w:rPr>
                <w:rFonts w:asciiTheme="minorHAnsi" w:hAnsiTheme="minorHAnsi"/>
                <w:sz w:val="22"/>
                <w:szCs w:val="22"/>
                <w:highlight w:val="yellow"/>
              </w:rPr>
              <w:t>IIA, IIIC, IIIA14</w:t>
            </w:r>
          </w:p>
        </w:tc>
      </w:tr>
      <w:tr w:rsidR="00D01533" w14:paraId="7A1B4873" w14:textId="77777777" w:rsidTr="541592A8">
        <w:trPr>
          <w:trHeight w:val="341"/>
        </w:trPr>
        <w:tc>
          <w:tcPr>
            <w:tcW w:w="4135" w:type="dxa"/>
          </w:tcPr>
          <w:p w14:paraId="62B7D32C" w14:textId="79293CF7" w:rsidR="00D01533" w:rsidRDefault="00D01533" w:rsidP="007457AF">
            <w:pPr>
              <w:rPr>
                <w:rFonts w:asciiTheme="minorHAnsi" w:hAnsiTheme="minorHAnsi"/>
              </w:rPr>
            </w:pPr>
            <w:r>
              <w:rPr>
                <w:rFonts w:asciiTheme="minorHAnsi" w:hAnsiTheme="minorHAnsi"/>
              </w:rPr>
              <w:t>SPOT Recertification</w:t>
            </w:r>
          </w:p>
        </w:tc>
        <w:tc>
          <w:tcPr>
            <w:tcW w:w="6655" w:type="dxa"/>
          </w:tcPr>
          <w:p w14:paraId="414BA0F6" w14:textId="77777777" w:rsidR="00D01533" w:rsidRDefault="00D01533" w:rsidP="00B66022">
            <w:pPr>
              <w:rPr>
                <w:rFonts w:asciiTheme="minorHAnsi" w:hAnsiTheme="minorHAnsi"/>
                <w:sz w:val="22"/>
                <w:szCs w:val="22"/>
              </w:rPr>
            </w:pPr>
            <w:r>
              <w:rPr>
                <w:rFonts w:asciiTheme="minorHAnsi" w:hAnsiTheme="minorHAnsi"/>
                <w:sz w:val="22"/>
                <w:szCs w:val="22"/>
              </w:rPr>
              <w:t xml:space="preserve">Recertification intensive workshop </w:t>
            </w:r>
            <w:r w:rsidR="001755B9">
              <w:rPr>
                <w:rFonts w:asciiTheme="minorHAnsi" w:hAnsiTheme="minorHAnsi"/>
                <w:sz w:val="22"/>
                <w:szCs w:val="22"/>
              </w:rPr>
              <w:t>held</w:t>
            </w:r>
            <w:r>
              <w:rPr>
                <w:rFonts w:asciiTheme="minorHAnsi" w:hAnsiTheme="minorHAnsi"/>
                <w:sz w:val="22"/>
                <w:szCs w:val="22"/>
              </w:rPr>
              <w:t xml:space="preserve"> May 21</w:t>
            </w:r>
          </w:p>
          <w:p w14:paraId="412D18C0" w14:textId="7801121E" w:rsidR="007F55B4" w:rsidRDefault="007F55B4" w:rsidP="00B66022">
            <w:pPr>
              <w:rPr>
                <w:rFonts w:asciiTheme="minorHAnsi" w:hAnsiTheme="minorHAnsi"/>
                <w:sz w:val="22"/>
                <w:szCs w:val="22"/>
              </w:rPr>
            </w:pPr>
            <w:r w:rsidRPr="007F55B4">
              <w:rPr>
                <w:rFonts w:asciiTheme="minorHAnsi" w:hAnsiTheme="minorHAnsi"/>
                <w:sz w:val="22"/>
                <w:szCs w:val="22"/>
                <w:highlight w:val="yellow"/>
              </w:rPr>
              <w:t>IB9, IIIA14, IIIC</w:t>
            </w:r>
          </w:p>
        </w:tc>
      </w:tr>
      <w:tr w:rsidR="00897EA5" w14:paraId="403A71D4" w14:textId="77777777" w:rsidTr="541592A8">
        <w:tc>
          <w:tcPr>
            <w:tcW w:w="4135" w:type="dxa"/>
            <w:shd w:val="clear" w:color="auto" w:fill="D9D9D9" w:themeFill="background1" w:themeFillShade="D9"/>
          </w:tcPr>
          <w:p w14:paraId="01ACBB30" w14:textId="2ECC0B6F" w:rsidR="00897EA5" w:rsidRDefault="00897EA5" w:rsidP="007457AF">
            <w:pPr>
              <w:rPr>
                <w:rFonts w:asciiTheme="minorHAnsi" w:hAnsiTheme="minorHAnsi"/>
              </w:rPr>
            </w:pPr>
            <w:r w:rsidRPr="00E81461">
              <w:rPr>
                <w:rFonts w:asciiTheme="minorHAnsi" w:hAnsiTheme="minorHAnsi"/>
                <w:b/>
              </w:rPr>
              <w:t>Announcements:</w:t>
            </w:r>
          </w:p>
        </w:tc>
        <w:tc>
          <w:tcPr>
            <w:tcW w:w="6655" w:type="dxa"/>
            <w:shd w:val="clear" w:color="auto" w:fill="D9D9D9" w:themeFill="background1" w:themeFillShade="D9"/>
          </w:tcPr>
          <w:p w14:paraId="5A95CF31" w14:textId="0B7B3F87" w:rsidR="00897EA5" w:rsidRDefault="00897EA5" w:rsidP="00B66022">
            <w:pPr>
              <w:rPr>
                <w:rFonts w:asciiTheme="minorHAnsi" w:hAnsiTheme="minorHAnsi"/>
                <w:sz w:val="22"/>
                <w:szCs w:val="22"/>
              </w:rPr>
            </w:pPr>
          </w:p>
        </w:tc>
      </w:tr>
      <w:tr w:rsidR="00897EA5" w14:paraId="04F41C83" w14:textId="77777777" w:rsidTr="541592A8">
        <w:tc>
          <w:tcPr>
            <w:tcW w:w="4135" w:type="dxa"/>
          </w:tcPr>
          <w:p w14:paraId="65474C0E" w14:textId="3B65C3DA" w:rsidR="00897EA5" w:rsidRDefault="00897EA5" w:rsidP="00BA4FDB">
            <w:pPr>
              <w:rPr>
                <w:rFonts w:asciiTheme="minorHAnsi" w:hAnsiTheme="minorHAnsi"/>
              </w:rPr>
            </w:pPr>
          </w:p>
        </w:tc>
        <w:tc>
          <w:tcPr>
            <w:tcW w:w="6655" w:type="dxa"/>
          </w:tcPr>
          <w:p w14:paraId="7B3D97C3" w14:textId="20894DB9" w:rsidR="00897EA5" w:rsidRDefault="00897EA5" w:rsidP="007C252B">
            <w:pPr>
              <w:rPr>
                <w:rFonts w:asciiTheme="minorHAnsi" w:hAnsiTheme="minorHAnsi"/>
                <w:sz w:val="22"/>
                <w:szCs w:val="22"/>
              </w:rPr>
            </w:pPr>
          </w:p>
        </w:tc>
      </w:tr>
      <w:tr w:rsidR="00897EA5" w14:paraId="27E60247" w14:textId="77777777" w:rsidTr="541592A8">
        <w:tc>
          <w:tcPr>
            <w:tcW w:w="4135" w:type="dxa"/>
          </w:tcPr>
          <w:p w14:paraId="11385CB5" w14:textId="0EA4EC66" w:rsidR="00897EA5" w:rsidRPr="00970383" w:rsidRDefault="00897EA5" w:rsidP="007457AF">
            <w:pPr>
              <w:rPr>
                <w:rFonts w:asciiTheme="minorHAnsi" w:hAnsiTheme="minorHAnsi"/>
              </w:rPr>
            </w:pPr>
          </w:p>
        </w:tc>
        <w:tc>
          <w:tcPr>
            <w:tcW w:w="6655" w:type="dxa"/>
          </w:tcPr>
          <w:p w14:paraId="3A4944ED" w14:textId="4D4C3FA5" w:rsidR="00897EA5" w:rsidRPr="00823B5D" w:rsidRDefault="00897EA5" w:rsidP="007457AF">
            <w:pPr>
              <w:rPr>
                <w:rFonts w:asciiTheme="minorHAnsi" w:hAnsiTheme="minorHAnsi"/>
                <w:sz w:val="22"/>
                <w:szCs w:val="22"/>
              </w:rPr>
            </w:pPr>
          </w:p>
        </w:tc>
      </w:tr>
    </w:tbl>
    <w:p w14:paraId="4BEDCC78" w14:textId="587CB2F9" w:rsidR="008C097E" w:rsidRPr="007F7F4C" w:rsidRDefault="008C097E">
      <w:pPr>
        <w:rPr>
          <w:rFonts w:asciiTheme="minorHAnsi" w:hAnsiTheme="minorHAnsi"/>
        </w:rPr>
      </w:pPr>
    </w:p>
    <w:p w14:paraId="4E9851E6" w14:textId="173C3E59" w:rsidR="004C32EC" w:rsidRDefault="004C32EC" w:rsidP="004C32EC">
      <w:pPr>
        <w:rPr>
          <w:rFonts w:asciiTheme="minorHAnsi" w:hAnsiTheme="minorHAnsi"/>
          <w:sz w:val="20"/>
          <w:szCs w:val="20"/>
        </w:rPr>
      </w:pPr>
      <w:r>
        <w:rPr>
          <w:rFonts w:asciiTheme="minorHAnsi" w:hAnsiTheme="minorHAnsi"/>
          <w:b/>
          <w:sz w:val="20"/>
          <w:szCs w:val="20"/>
        </w:rPr>
        <w:t>Spring 2020 semester dates –8 meetings –</w:t>
      </w:r>
      <w:r>
        <w:rPr>
          <w:rFonts w:asciiTheme="minorHAnsi" w:hAnsiTheme="minorHAnsi"/>
          <w:sz w:val="20"/>
          <w:szCs w:val="20"/>
        </w:rPr>
        <w:t>2/25, 3/10, 3/24</w:t>
      </w:r>
      <w:r w:rsidR="00811AB9">
        <w:rPr>
          <w:rFonts w:asciiTheme="minorHAnsi" w:hAnsiTheme="minorHAnsi"/>
          <w:sz w:val="20"/>
          <w:szCs w:val="20"/>
        </w:rPr>
        <w:t xml:space="preserve"> (cancelled due to campus pause in instruction)</w:t>
      </w:r>
      <w:r>
        <w:rPr>
          <w:rFonts w:asciiTheme="minorHAnsi" w:hAnsiTheme="minorHAnsi"/>
          <w:sz w:val="20"/>
          <w:szCs w:val="20"/>
        </w:rPr>
        <w:t>, 4/14, 4/28, 5/12, 5/26, 6/9 as needed</w:t>
      </w:r>
      <w:r>
        <w:rPr>
          <w:rFonts w:asciiTheme="minorHAnsi" w:hAnsiTheme="minorHAnsi"/>
          <w:b/>
          <w:sz w:val="20"/>
          <w:szCs w:val="20"/>
        </w:rPr>
        <w:t xml:space="preserve"> (finals week)</w:t>
      </w:r>
    </w:p>
    <w:p w14:paraId="6C95E618" w14:textId="14CCA804"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5 PM in</w:t>
      </w:r>
      <w:r w:rsidRPr="005263AA">
        <w:rPr>
          <w:rFonts w:ascii="Arial Narrow" w:hAnsi="Arial Narrow"/>
          <w:b/>
          <w:sz w:val="20"/>
          <w:szCs w:val="20"/>
        </w:rPr>
        <w:t xml:space="preserve"> </w:t>
      </w:r>
      <w:r w:rsidR="009F4494" w:rsidRPr="005263AA">
        <w:rPr>
          <w:rFonts w:ascii="Arial Narrow" w:hAnsi="Arial Narrow"/>
          <w:b/>
          <w:sz w:val="20"/>
          <w:szCs w:val="20"/>
        </w:rPr>
        <w:t>6-226A</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0C670338" w14:textId="73790F52" w:rsidR="00BF24C7" w:rsidRPr="00AF72C9" w:rsidRDefault="008C097E" w:rsidP="00AF72C9">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13" w:history="1">
        <w:r w:rsidRPr="005263AA">
          <w:rPr>
            <w:rStyle w:val="Hyperlink"/>
            <w:rFonts w:ascii="Arial" w:hAnsi="Arial" w:cs="Arial"/>
            <w:sz w:val="20"/>
            <w:szCs w:val="20"/>
          </w:rPr>
          <w:t>dlc@mtsac.edu</w:t>
        </w:r>
      </w:hyperlink>
    </w:p>
    <w:p w14:paraId="791CE2A4" w14:textId="77777777" w:rsidR="00CF7CE7" w:rsidRPr="00035458" w:rsidRDefault="00CF7CE7" w:rsidP="00CF7CE7">
      <w:pPr>
        <w:pStyle w:val="Heading1"/>
        <w:rPr>
          <w:rStyle w:val="Strong"/>
        </w:rPr>
      </w:pPr>
      <w:r w:rsidRPr="00035458">
        <w:rPr>
          <w:rStyle w:val="Strong"/>
        </w:rPr>
        <w:t>DLC Accreditation Themes:</w:t>
      </w:r>
    </w:p>
    <w:p w14:paraId="642FB293"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IB9.</w:t>
      </w:r>
      <w:r w:rsidRPr="00CF7CE7">
        <w:rPr>
          <w:rFonts w:ascii="Arial" w:hAnsi="Arial" w:cs="Arial"/>
          <w:sz w:val="18"/>
          <w:szCs w:val="18"/>
        </w:rPr>
        <w:t xml:space="preserve">  </w:t>
      </w:r>
      <w:r w:rsidRPr="00CF7CE7">
        <w:rPr>
          <w:rFonts w:ascii="Arial" w:hAnsi="Arial" w:cs="Arial"/>
          <w:sz w:val="18"/>
          <w:szCs w:val="18"/>
          <w:highlight w:val="yellow"/>
        </w:rPr>
        <w:t>Assuring Academic Quality and Institutional Effectiveness Academic Quality</w:t>
      </w:r>
      <w:r w:rsidRPr="00CF7CE7">
        <w:rPr>
          <w:rFonts w:ascii="Arial" w:hAnsi="Arial" w:cs="Arial"/>
          <w:sz w:val="18"/>
          <w:szCs w:val="18"/>
        </w:rPr>
        <w:t xml:space="preserve"> – Engages in continuous, broad based, systematic evaluation and planning</w:t>
      </w:r>
    </w:p>
    <w:p w14:paraId="14E29B21"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IIA. Instructional Programs</w:t>
      </w:r>
      <w:r w:rsidRPr="00CF7CE7">
        <w:rPr>
          <w:rFonts w:ascii="Arial" w:hAnsi="Arial" w:cs="Arial"/>
          <w:sz w:val="18"/>
          <w:szCs w:val="18"/>
        </w:rPr>
        <w:t xml:space="preserve"> – Uses delivery modes, including DL, in support of equity</w:t>
      </w:r>
    </w:p>
    <w:p w14:paraId="5465FFC7"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IIB. Library and Learning Support Services</w:t>
      </w:r>
      <w:r w:rsidRPr="00CF7CE7">
        <w:rPr>
          <w:rFonts w:ascii="Arial" w:hAnsi="Arial" w:cs="Arial"/>
          <w:sz w:val="18"/>
          <w:szCs w:val="18"/>
        </w:rPr>
        <w:t xml:space="preserve"> – Provides library and other learning support services to support educational programs, including DL</w:t>
      </w:r>
    </w:p>
    <w:p w14:paraId="6812575F"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IIC. Student Support Services</w:t>
      </w:r>
      <w:r w:rsidRPr="00CF7CE7">
        <w:rPr>
          <w:rFonts w:ascii="Arial" w:hAnsi="Arial" w:cs="Arial"/>
          <w:sz w:val="18"/>
          <w:szCs w:val="18"/>
        </w:rPr>
        <w:t xml:space="preserve"> – Evaluates and demonstrates that student support services support student learning in various modes, including DL</w:t>
      </w:r>
    </w:p>
    <w:p w14:paraId="22AECECD" w14:textId="77777777" w:rsidR="00CF7CE7" w:rsidRPr="00CF7CE7" w:rsidRDefault="00CF7CE7" w:rsidP="009C14EF">
      <w:pPr>
        <w:pStyle w:val="ListParagraph"/>
        <w:numPr>
          <w:ilvl w:val="0"/>
          <w:numId w:val="2"/>
        </w:numPr>
        <w:rPr>
          <w:rFonts w:ascii="Arial" w:hAnsi="Arial" w:cs="Arial"/>
          <w:sz w:val="18"/>
          <w:szCs w:val="18"/>
        </w:rPr>
      </w:pPr>
      <w:r w:rsidRPr="00CF7CE7">
        <w:rPr>
          <w:rFonts w:ascii="Arial" w:hAnsi="Arial" w:cs="Arial"/>
          <w:sz w:val="18"/>
          <w:szCs w:val="18"/>
          <w:highlight w:val="yellow"/>
        </w:rPr>
        <w:t>IIIC. Technology Resources</w:t>
      </w:r>
      <w:r w:rsidRPr="00CF7CE7">
        <w:rPr>
          <w:rFonts w:ascii="Arial" w:hAnsi="Arial" w:cs="Arial"/>
          <w:sz w:val="18"/>
          <w:szCs w:val="18"/>
        </w:rPr>
        <w:t xml:space="preserve"> – Provides support in the use of technology</w:t>
      </w:r>
    </w:p>
    <w:p w14:paraId="36C26817" w14:textId="489535C9" w:rsidR="009A3042" w:rsidRPr="007F55B4" w:rsidRDefault="00CF7CE7" w:rsidP="007F55B4">
      <w:pPr>
        <w:pStyle w:val="ListParagraph"/>
        <w:numPr>
          <w:ilvl w:val="0"/>
          <w:numId w:val="2"/>
        </w:numPr>
        <w:rPr>
          <w:rFonts w:ascii="Arial" w:hAnsi="Arial" w:cs="Arial"/>
          <w:sz w:val="18"/>
          <w:szCs w:val="18"/>
        </w:rPr>
      </w:pPr>
      <w:r w:rsidRPr="00CF7CE7">
        <w:rPr>
          <w:rFonts w:ascii="Arial" w:hAnsi="Arial" w:cs="Arial"/>
          <w:sz w:val="18"/>
          <w:szCs w:val="18"/>
          <w:highlight w:val="yellow"/>
        </w:rPr>
        <w:t>IIIA14.  Human Resources</w:t>
      </w:r>
      <w:r w:rsidRPr="00CF7CE7">
        <w:rPr>
          <w:rFonts w:ascii="Arial" w:hAnsi="Arial" w:cs="Arial"/>
          <w:sz w:val="18"/>
          <w:szCs w:val="18"/>
        </w:rPr>
        <w:t xml:space="preserve"> – Provides all personnel with appropriate opportunities for continued professional development.</w:t>
      </w:r>
    </w:p>
    <w:sectPr w:rsidR="009A3042" w:rsidRPr="007F55B4" w:rsidSect="007A35A8">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Guo, Hong" w:date="2020-06-06T20:01:00Z" w:initials="GH">
    <w:p w14:paraId="3A100F12" w14:textId="7059C50F" w:rsidR="4E115580" w:rsidRDefault="4E115580">
      <w:r>
        <w:t>courses?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A100F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DF8CDB5" w16cex:dateUtc="2020-06-07T03: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A100F12" w16cid:durableId="4DF8CD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5BFED" w14:textId="77777777" w:rsidR="00A90BE7" w:rsidRDefault="00A90BE7" w:rsidP="005E5603">
      <w:r>
        <w:separator/>
      </w:r>
    </w:p>
  </w:endnote>
  <w:endnote w:type="continuationSeparator" w:id="0">
    <w:p w14:paraId="6A9CD148" w14:textId="77777777" w:rsidR="00A90BE7" w:rsidRDefault="00A90BE7"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Helv">
    <w:altName w:val="Sylfaen"/>
    <w:panose1 w:val="00000000000000000000"/>
    <w:charset w:val="00"/>
    <w:family w:val="auto"/>
    <w:pitch w:val="variable"/>
    <w:sig w:usb0="E50002FF" w:usb1="500079DB" w:usb2="00000010" w:usb3="00000000" w:csb0="0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opperplate Gothic Light">
    <w:altName w:val="Copperplate"/>
    <w:panose1 w:val="02000604030000020004"/>
    <w:charset w:val="00"/>
    <w:family w:val="swiss"/>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panose1 w:val="020B0604020202020204"/>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68AAC" w14:textId="77777777" w:rsidR="00A90BE7" w:rsidRDefault="00A90BE7" w:rsidP="005E5603">
      <w:r>
        <w:separator/>
      </w:r>
    </w:p>
  </w:footnote>
  <w:footnote w:type="continuationSeparator" w:id="0">
    <w:p w14:paraId="0BF45118" w14:textId="77777777" w:rsidR="00A90BE7" w:rsidRDefault="00A90BE7"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EBF739E"/>
    <w:multiLevelType w:val="hybridMultilevel"/>
    <w:tmpl w:val="9D983B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073A2"/>
    <w:multiLevelType w:val="hybridMultilevel"/>
    <w:tmpl w:val="D4649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0F614D"/>
    <w:multiLevelType w:val="hybridMultilevel"/>
    <w:tmpl w:val="10E0AF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784273"/>
    <w:multiLevelType w:val="hybridMultilevel"/>
    <w:tmpl w:val="0088A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B84F6F"/>
    <w:multiLevelType w:val="hybridMultilevel"/>
    <w:tmpl w:val="2716C9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F90E4C"/>
    <w:multiLevelType w:val="hybridMultilevel"/>
    <w:tmpl w:val="3D5676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286890"/>
    <w:multiLevelType w:val="hybridMultilevel"/>
    <w:tmpl w:val="532E8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5D23B7"/>
    <w:multiLevelType w:val="hybridMultilevel"/>
    <w:tmpl w:val="98B4C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6F65E0"/>
    <w:multiLevelType w:val="hybridMultilevel"/>
    <w:tmpl w:val="1D941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Helv" w:hAnsi="Helv" w:hint="default"/>
        </w:rPr>
      </w:lvl>
    </w:lvlOverride>
  </w:num>
  <w:num w:numId="2">
    <w:abstractNumId w:val="5"/>
  </w:num>
  <w:num w:numId="3">
    <w:abstractNumId w:val="6"/>
  </w:num>
  <w:num w:numId="4">
    <w:abstractNumId w:val="9"/>
  </w:num>
  <w:num w:numId="5">
    <w:abstractNumId w:val="8"/>
  </w:num>
  <w:num w:numId="6">
    <w:abstractNumId w:val="10"/>
  </w:num>
  <w:num w:numId="7">
    <w:abstractNumId w:val="1"/>
  </w:num>
  <w:num w:numId="8">
    <w:abstractNumId w:val="4"/>
  </w:num>
  <w:num w:numId="9">
    <w:abstractNumId w:val="7"/>
  </w:num>
  <w:num w:numId="10">
    <w:abstractNumId w:val="2"/>
  </w:num>
  <w:num w:numId="11">
    <w:abstractNumId w:val="3"/>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o, Hong">
    <w15:presenceInfo w15:providerId="AD" w15:userId="S::hguo@mtsac.edu::97eac5af-fb2e-42c5-a800-1efc8fe486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2649"/>
    <w:rsid w:val="000062EA"/>
    <w:rsid w:val="0000735F"/>
    <w:rsid w:val="00013AD8"/>
    <w:rsid w:val="00016B10"/>
    <w:rsid w:val="000250A4"/>
    <w:rsid w:val="00031DA7"/>
    <w:rsid w:val="00032688"/>
    <w:rsid w:val="00035458"/>
    <w:rsid w:val="00053C9D"/>
    <w:rsid w:val="00062C95"/>
    <w:rsid w:val="000648CE"/>
    <w:rsid w:val="000655A5"/>
    <w:rsid w:val="000656FD"/>
    <w:rsid w:val="00066C0E"/>
    <w:rsid w:val="00072B8C"/>
    <w:rsid w:val="00072BC8"/>
    <w:rsid w:val="00084411"/>
    <w:rsid w:val="00086C7A"/>
    <w:rsid w:val="00087FDB"/>
    <w:rsid w:val="00090C88"/>
    <w:rsid w:val="00093D4E"/>
    <w:rsid w:val="00096ED4"/>
    <w:rsid w:val="00097D64"/>
    <w:rsid w:val="000A2600"/>
    <w:rsid w:val="000A3575"/>
    <w:rsid w:val="000C4A7B"/>
    <w:rsid w:val="000D59D5"/>
    <w:rsid w:val="000E295A"/>
    <w:rsid w:val="000E4DE7"/>
    <w:rsid w:val="000E7875"/>
    <w:rsid w:val="000E7C12"/>
    <w:rsid w:val="000E7D96"/>
    <w:rsid w:val="000F10F8"/>
    <w:rsid w:val="000F1872"/>
    <w:rsid w:val="000F2B5D"/>
    <w:rsid w:val="00103CA8"/>
    <w:rsid w:val="001078D6"/>
    <w:rsid w:val="00113F3E"/>
    <w:rsid w:val="0011704C"/>
    <w:rsid w:val="00124B71"/>
    <w:rsid w:val="00127C53"/>
    <w:rsid w:val="001335C2"/>
    <w:rsid w:val="001352DF"/>
    <w:rsid w:val="0014167A"/>
    <w:rsid w:val="00143240"/>
    <w:rsid w:val="00146B22"/>
    <w:rsid w:val="001529C1"/>
    <w:rsid w:val="00153646"/>
    <w:rsid w:val="00154C07"/>
    <w:rsid w:val="001657C4"/>
    <w:rsid w:val="00166568"/>
    <w:rsid w:val="001755B9"/>
    <w:rsid w:val="0017609F"/>
    <w:rsid w:val="001773A1"/>
    <w:rsid w:val="00177810"/>
    <w:rsid w:val="0018359C"/>
    <w:rsid w:val="00186304"/>
    <w:rsid w:val="001874AA"/>
    <w:rsid w:val="00194F9D"/>
    <w:rsid w:val="001976D3"/>
    <w:rsid w:val="00197852"/>
    <w:rsid w:val="00197FBB"/>
    <w:rsid w:val="001A0088"/>
    <w:rsid w:val="001A1F47"/>
    <w:rsid w:val="001A6A4C"/>
    <w:rsid w:val="001B16C7"/>
    <w:rsid w:val="001B1959"/>
    <w:rsid w:val="001B4760"/>
    <w:rsid w:val="001B7A39"/>
    <w:rsid w:val="001B7CEF"/>
    <w:rsid w:val="001C5824"/>
    <w:rsid w:val="001D1126"/>
    <w:rsid w:val="001D589F"/>
    <w:rsid w:val="001E273C"/>
    <w:rsid w:val="001F1635"/>
    <w:rsid w:val="001F28EC"/>
    <w:rsid w:val="0021052D"/>
    <w:rsid w:val="00213CF1"/>
    <w:rsid w:val="00215C0C"/>
    <w:rsid w:val="00215F58"/>
    <w:rsid w:val="00216736"/>
    <w:rsid w:val="00226FCA"/>
    <w:rsid w:val="00230CDC"/>
    <w:rsid w:val="00234D98"/>
    <w:rsid w:val="0023723E"/>
    <w:rsid w:val="002411DD"/>
    <w:rsid w:val="00241B62"/>
    <w:rsid w:val="00245760"/>
    <w:rsid w:val="002461F3"/>
    <w:rsid w:val="00252919"/>
    <w:rsid w:val="0025653F"/>
    <w:rsid w:val="002567F5"/>
    <w:rsid w:val="0026449B"/>
    <w:rsid w:val="0027595F"/>
    <w:rsid w:val="002766F0"/>
    <w:rsid w:val="002811E8"/>
    <w:rsid w:val="00281AC6"/>
    <w:rsid w:val="00281EC5"/>
    <w:rsid w:val="00285B01"/>
    <w:rsid w:val="00285FC8"/>
    <w:rsid w:val="0029290C"/>
    <w:rsid w:val="0029715B"/>
    <w:rsid w:val="002A13D7"/>
    <w:rsid w:val="002A18F1"/>
    <w:rsid w:val="002A4174"/>
    <w:rsid w:val="002B0058"/>
    <w:rsid w:val="002B3506"/>
    <w:rsid w:val="002B4575"/>
    <w:rsid w:val="002C15B0"/>
    <w:rsid w:val="002C2F53"/>
    <w:rsid w:val="002C4655"/>
    <w:rsid w:val="002C51DD"/>
    <w:rsid w:val="002C64E8"/>
    <w:rsid w:val="002C7C5A"/>
    <w:rsid w:val="002D2890"/>
    <w:rsid w:val="002E4E03"/>
    <w:rsid w:val="002E52C6"/>
    <w:rsid w:val="002F14E1"/>
    <w:rsid w:val="002F30C5"/>
    <w:rsid w:val="002F3320"/>
    <w:rsid w:val="002F4835"/>
    <w:rsid w:val="002F594B"/>
    <w:rsid w:val="00300A6E"/>
    <w:rsid w:val="00305F11"/>
    <w:rsid w:val="00313422"/>
    <w:rsid w:val="00315B38"/>
    <w:rsid w:val="00321725"/>
    <w:rsid w:val="00323281"/>
    <w:rsid w:val="00326FAC"/>
    <w:rsid w:val="00327BBC"/>
    <w:rsid w:val="00332FB4"/>
    <w:rsid w:val="003357C7"/>
    <w:rsid w:val="0034231A"/>
    <w:rsid w:val="00347E22"/>
    <w:rsid w:val="00352837"/>
    <w:rsid w:val="00354BA6"/>
    <w:rsid w:val="00355EBD"/>
    <w:rsid w:val="00365D51"/>
    <w:rsid w:val="0037022E"/>
    <w:rsid w:val="00370C43"/>
    <w:rsid w:val="00373464"/>
    <w:rsid w:val="00382C7A"/>
    <w:rsid w:val="00383BB8"/>
    <w:rsid w:val="00390B89"/>
    <w:rsid w:val="003917CB"/>
    <w:rsid w:val="003A1188"/>
    <w:rsid w:val="003A1A80"/>
    <w:rsid w:val="003A4DDC"/>
    <w:rsid w:val="003B1195"/>
    <w:rsid w:val="003B37CF"/>
    <w:rsid w:val="003B42D9"/>
    <w:rsid w:val="003B4588"/>
    <w:rsid w:val="003B74C0"/>
    <w:rsid w:val="003C6931"/>
    <w:rsid w:val="003D05BB"/>
    <w:rsid w:val="003D48D0"/>
    <w:rsid w:val="003E071F"/>
    <w:rsid w:val="003E6445"/>
    <w:rsid w:val="003E74EA"/>
    <w:rsid w:val="003F0324"/>
    <w:rsid w:val="003F185B"/>
    <w:rsid w:val="003F2ECB"/>
    <w:rsid w:val="003F4D96"/>
    <w:rsid w:val="003F72A2"/>
    <w:rsid w:val="00400A97"/>
    <w:rsid w:val="00401D91"/>
    <w:rsid w:val="00404131"/>
    <w:rsid w:val="00404A35"/>
    <w:rsid w:val="004067F1"/>
    <w:rsid w:val="00406D3B"/>
    <w:rsid w:val="004076A4"/>
    <w:rsid w:val="004105ED"/>
    <w:rsid w:val="0041115F"/>
    <w:rsid w:val="00411AC2"/>
    <w:rsid w:val="004142A5"/>
    <w:rsid w:val="00416C12"/>
    <w:rsid w:val="00421693"/>
    <w:rsid w:val="004229E0"/>
    <w:rsid w:val="004249C3"/>
    <w:rsid w:val="00437055"/>
    <w:rsid w:val="0044267C"/>
    <w:rsid w:val="004427C3"/>
    <w:rsid w:val="00450900"/>
    <w:rsid w:val="00450B36"/>
    <w:rsid w:val="004542CA"/>
    <w:rsid w:val="00454507"/>
    <w:rsid w:val="00466FBA"/>
    <w:rsid w:val="00467192"/>
    <w:rsid w:val="00471F24"/>
    <w:rsid w:val="00472A61"/>
    <w:rsid w:val="00482D26"/>
    <w:rsid w:val="0048440B"/>
    <w:rsid w:val="00484B6E"/>
    <w:rsid w:val="00490AE0"/>
    <w:rsid w:val="00494540"/>
    <w:rsid w:val="004A3735"/>
    <w:rsid w:val="004B029C"/>
    <w:rsid w:val="004B223D"/>
    <w:rsid w:val="004B300B"/>
    <w:rsid w:val="004B428C"/>
    <w:rsid w:val="004B494C"/>
    <w:rsid w:val="004B5936"/>
    <w:rsid w:val="004B616F"/>
    <w:rsid w:val="004C08A0"/>
    <w:rsid w:val="004C32EC"/>
    <w:rsid w:val="004C7C85"/>
    <w:rsid w:val="004D3F10"/>
    <w:rsid w:val="004E7F36"/>
    <w:rsid w:val="00510569"/>
    <w:rsid w:val="00515600"/>
    <w:rsid w:val="00515D67"/>
    <w:rsid w:val="005213E3"/>
    <w:rsid w:val="005263AA"/>
    <w:rsid w:val="00535A2E"/>
    <w:rsid w:val="00537D1F"/>
    <w:rsid w:val="005404F7"/>
    <w:rsid w:val="005416D5"/>
    <w:rsid w:val="00541A0E"/>
    <w:rsid w:val="005639E0"/>
    <w:rsid w:val="00563C6E"/>
    <w:rsid w:val="00567C4E"/>
    <w:rsid w:val="005702EE"/>
    <w:rsid w:val="005704FA"/>
    <w:rsid w:val="00570963"/>
    <w:rsid w:val="00572F94"/>
    <w:rsid w:val="0057400F"/>
    <w:rsid w:val="00582835"/>
    <w:rsid w:val="005871C8"/>
    <w:rsid w:val="005878DE"/>
    <w:rsid w:val="00592686"/>
    <w:rsid w:val="005928CA"/>
    <w:rsid w:val="00593C00"/>
    <w:rsid w:val="00596D2D"/>
    <w:rsid w:val="00596D87"/>
    <w:rsid w:val="005975AF"/>
    <w:rsid w:val="005A093B"/>
    <w:rsid w:val="005A16D6"/>
    <w:rsid w:val="005A6387"/>
    <w:rsid w:val="005A7899"/>
    <w:rsid w:val="005B3A56"/>
    <w:rsid w:val="005B61A9"/>
    <w:rsid w:val="005B6D64"/>
    <w:rsid w:val="005B7567"/>
    <w:rsid w:val="005C2B03"/>
    <w:rsid w:val="005C407F"/>
    <w:rsid w:val="005D02C4"/>
    <w:rsid w:val="005D2BB3"/>
    <w:rsid w:val="005D409C"/>
    <w:rsid w:val="005D40D0"/>
    <w:rsid w:val="005D75E4"/>
    <w:rsid w:val="005E0FBA"/>
    <w:rsid w:val="005E5603"/>
    <w:rsid w:val="005E724F"/>
    <w:rsid w:val="005F0252"/>
    <w:rsid w:val="00602E8C"/>
    <w:rsid w:val="00605387"/>
    <w:rsid w:val="00610574"/>
    <w:rsid w:val="006114E7"/>
    <w:rsid w:val="006166C7"/>
    <w:rsid w:val="00622C23"/>
    <w:rsid w:val="00622CA8"/>
    <w:rsid w:val="00622E08"/>
    <w:rsid w:val="00627067"/>
    <w:rsid w:val="006274D9"/>
    <w:rsid w:val="0063511D"/>
    <w:rsid w:val="00635E22"/>
    <w:rsid w:val="00636879"/>
    <w:rsid w:val="00637D9F"/>
    <w:rsid w:val="00640B28"/>
    <w:rsid w:val="00641F93"/>
    <w:rsid w:val="006529D9"/>
    <w:rsid w:val="00655B48"/>
    <w:rsid w:val="00663C7D"/>
    <w:rsid w:val="00672500"/>
    <w:rsid w:val="0067368B"/>
    <w:rsid w:val="00684719"/>
    <w:rsid w:val="006852E2"/>
    <w:rsid w:val="0068677B"/>
    <w:rsid w:val="006927AF"/>
    <w:rsid w:val="006939A1"/>
    <w:rsid w:val="00695B2C"/>
    <w:rsid w:val="006A12A1"/>
    <w:rsid w:val="006A186A"/>
    <w:rsid w:val="006A2499"/>
    <w:rsid w:val="006A4FEC"/>
    <w:rsid w:val="006A5B58"/>
    <w:rsid w:val="006A6493"/>
    <w:rsid w:val="006B2460"/>
    <w:rsid w:val="006B26C0"/>
    <w:rsid w:val="006B49E1"/>
    <w:rsid w:val="006B69AE"/>
    <w:rsid w:val="006C7495"/>
    <w:rsid w:val="006D4EA7"/>
    <w:rsid w:val="006D5D54"/>
    <w:rsid w:val="006D64F8"/>
    <w:rsid w:val="006D74D1"/>
    <w:rsid w:val="006E3DDA"/>
    <w:rsid w:val="006F330E"/>
    <w:rsid w:val="006F6F4C"/>
    <w:rsid w:val="006F7513"/>
    <w:rsid w:val="00700BF8"/>
    <w:rsid w:val="007019BD"/>
    <w:rsid w:val="00707E22"/>
    <w:rsid w:val="00710F56"/>
    <w:rsid w:val="007143A7"/>
    <w:rsid w:val="00715AEE"/>
    <w:rsid w:val="00716A3B"/>
    <w:rsid w:val="007224BD"/>
    <w:rsid w:val="00723E45"/>
    <w:rsid w:val="007326C7"/>
    <w:rsid w:val="00736A60"/>
    <w:rsid w:val="00741E23"/>
    <w:rsid w:val="00742EFC"/>
    <w:rsid w:val="00744BC4"/>
    <w:rsid w:val="00745558"/>
    <w:rsid w:val="007457AF"/>
    <w:rsid w:val="007544F9"/>
    <w:rsid w:val="00761219"/>
    <w:rsid w:val="00764B35"/>
    <w:rsid w:val="007719D5"/>
    <w:rsid w:val="00771AC5"/>
    <w:rsid w:val="007721D3"/>
    <w:rsid w:val="00773B7E"/>
    <w:rsid w:val="00782712"/>
    <w:rsid w:val="0078298C"/>
    <w:rsid w:val="00783D99"/>
    <w:rsid w:val="00784AE4"/>
    <w:rsid w:val="007857D1"/>
    <w:rsid w:val="007870C9"/>
    <w:rsid w:val="00787442"/>
    <w:rsid w:val="007A35A8"/>
    <w:rsid w:val="007A3973"/>
    <w:rsid w:val="007A459D"/>
    <w:rsid w:val="007A58FA"/>
    <w:rsid w:val="007B3746"/>
    <w:rsid w:val="007C252B"/>
    <w:rsid w:val="007C5294"/>
    <w:rsid w:val="007C6A84"/>
    <w:rsid w:val="007D4BC3"/>
    <w:rsid w:val="007D533D"/>
    <w:rsid w:val="007E0296"/>
    <w:rsid w:val="007F15BC"/>
    <w:rsid w:val="007F21B8"/>
    <w:rsid w:val="007F4D08"/>
    <w:rsid w:val="007F5211"/>
    <w:rsid w:val="007F55B4"/>
    <w:rsid w:val="007F6765"/>
    <w:rsid w:val="007F7F4C"/>
    <w:rsid w:val="007F7F9B"/>
    <w:rsid w:val="008012A8"/>
    <w:rsid w:val="008019A3"/>
    <w:rsid w:val="0080388A"/>
    <w:rsid w:val="00804548"/>
    <w:rsid w:val="008047F3"/>
    <w:rsid w:val="008064A3"/>
    <w:rsid w:val="00811AB9"/>
    <w:rsid w:val="00812800"/>
    <w:rsid w:val="00820B77"/>
    <w:rsid w:val="0082251D"/>
    <w:rsid w:val="0082276A"/>
    <w:rsid w:val="00823B5D"/>
    <w:rsid w:val="00824305"/>
    <w:rsid w:val="00827137"/>
    <w:rsid w:val="00827E17"/>
    <w:rsid w:val="00831A9F"/>
    <w:rsid w:val="00836862"/>
    <w:rsid w:val="008374A9"/>
    <w:rsid w:val="0083769A"/>
    <w:rsid w:val="008418DB"/>
    <w:rsid w:val="008436A7"/>
    <w:rsid w:val="00847BE5"/>
    <w:rsid w:val="008505D8"/>
    <w:rsid w:val="00850749"/>
    <w:rsid w:val="008524AF"/>
    <w:rsid w:val="00862D98"/>
    <w:rsid w:val="00863758"/>
    <w:rsid w:val="00864DC9"/>
    <w:rsid w:val="00867480"/>
    <w:rsid w:val="00867763"/>
    <w:rsid w:val="0087263B"/>
    <w:rsid w:val="00876AC2"/>
    <w:rsid w:val="0088297F"/>
    <w:rsid w:val="00882D41"/>
    <w:rsid w:val="008854DD"/>
    <w:rsid w:val="0088675E"/>
    <w:rsid w:val="008937D3"/>
    <w:rsid w:val="00895290"/>
    <w:rsid w:val="008957D6"/>
    <w:rsid w:val="00897EA5"/>
    <w:rsid w:val="008A36C4"/>
    <w:rsid w:val="008A5E4F"/>
    <w:rsid w:val="008A67CF"/>
    <w:rsid w:val="008B1273"/>
    <w:rsid w:val="008B1AF3"/>
    <w:rsid w:val="008B4255"/>
    <w:rsid w:val="008B69AF"/>
    <w:rsid w:val="008C097E"/>
    <w:rsid w:val="008C43DB"/>
    <w:rsid w:val="008C5136"/>
    <w:rsid w:val="008C643E"/>
    <w:rsid w:val="008D1DA3"/>
    <w:rsid w:val="008D3FD8"/>
    <w:rsid w:val="008D5803"/>
    <w:rsid w:val="008D6176"/>
    <w:rsid w:val="008D6A35"/>
    <w:rsid w:val="008D7C0D"/>
    <w:rsid w:val="008E14C1"/>
    <w:rsid w:val="008F231E"/>
    <w:rsid w:val="008F6A16"/>
    <w:rsid w:val="00906500"/>
    <w:rsid w:val="0091713B"/>
    <w:rsid w:val="00920723"/>
    <w:rsid w:val="0092112A"/>
    <w:rsid w:val="00921B77"/>
    <w:rsid w:val="00922473"/>
    <w:rsid w:val="009313B1"/>
    <w:rsid w:val="0093171D"/>
    <w:rsid w:val="0093722E"/>
    <w:rsid w:val="0094127A"/>
    <w:rsid w:val="00945D34"/>
    <w:rsid w:val="00953201"/>
    <w:rsid w:val="00953220"/>
    <w:rsid w:val="00954D15"/>
    <w:rsid w:val="0096222D"/>
    <w:rsid w:val="009641B9"/>
    <w:rsid w:val="0096699E"/>
    <w:rsid w:val="00970383"/>
    <w:rsid w:val="009713D2"/>
    <w:rsid w:val="00971C3E"/>
    <w:rsid w:val="009A2EE0"/>
    <w:rsid w:val="009A3042"/>
    <w:rsid w:val="009A467A"/>
    <w:rsid w:val="009A52CE"/>
    <w:rsid w:val="009A574C"/>
    <w:rsid w:val="009B2E51"/>
    <w:rsid w:val="009B5261"/>
    <w:rsid w:val="009C14EF"/>
    <w:rsid w:val="009C1FFC"/>
    <w:rsid w:val="009C3545"/>
    <w:rsid w:val="009C7A85"/>
    <w:rsid w:val="009D3C79"/>
    <w:rsid w:val="009D3E31"/>
    <w:rsid w:val="009D799D"/>
    <w:rsid w:val="009E35EE"/>
    <w:rsid w:val="009E4B6B"/>
    <w:rsid w:val="009E6531"/>
    <w:rsid w:val="009F23BF"/>
    <w:rsid w:val="009F2556"/>
    <w:rsid w:val="009F4494"/>
    <w:rsid w:val="009F5117"/>
    <w:rsid w:val="009F5C53"/>
    <w:rsid w:val="009F7054"/>
    <w:rsid w:val="00A056E8"/>
    <w:rsid w:val="00A11D93"/>
    <w:rsid w:val="00A14D3B"/>
    <w:rsid w:val="00A213F4"/>
    <w:rsid w:val="00A24A48"/>
    <w:rsid w:val="00A42F27"/>
    <w:rsid w:val="00A43EB2"/>
    <w:rsid w:val="00A50816"/>
    <w:rsid w:val="00A61D39"/>
    <w:rsid w:val="00A62E5B"/>
    <w:rsid w:val="00A65D87"/>
    <w:rsid w:val="00A671F8"/>
    <w:rsid w:val="00A73106"/>
    <w:rsid w:val="00A80BCC"/>
    <w:rsid w:val="00A81A92"/>
    <w:rsid w:val="00A836DE"/>
    <w:rsid w:val="00A854AA"/>
    <w:rsid w:val="00A85B15"/>
    <w:rsid w:val="00A85D08"/>
    <w:rsid w:val="00A9003F"/>
    <w:rsid w:val="00A90BE7"/>
    <w:rsid w:val="00A926A1"/>
    <w:rsid w:val="00A92979"/>
    <w:rsid w:val="00A9328C"/>
    <w:rsid w:val="00A947FC"/>
    <w:rsid w:val="00AA41FF"/>
    <w:rsid w:val="00AA7A2B"/>
    <w:rsid w:val="00AB5693"/>
    <w:rsid w:val="00AB7E14"/>
    <w:rsid w:val="00AC7660"/>
    <w:rsid w:val="00AD0BD6"/>
    <w:rsid w:val="00AD5E4D"/>
    <w:rsid w:val="00AD7642"/>
    <w:rsid w:val="00AE3142"/>
    <w:rsid w:val="00AE4D64"/>
    <w:rsid w:val="00AF5FFD"/>
    <w:rsid w:val="00AF61B2"/>
    <w:rsid w:val="00AF72C9"/>
    <w:rsid w:val="00B0508D"/>
    <w:rsid w:val="00B05458"/>
    <w:rsid w:val="00B067F6"/>
    <w:rsid w:val="00B1362D"/>
    <w:rsid w:val="00B137AE"/>
    <w:rsid w:val="00B1526A"/>
    <w:rsid w:val="00B15FEA"/>
    <w:rsid w:val="00B1755C"/>
    <w:rsid w:val="00B263E3"/>
    <w:rsid w:val="00B334E7"/>
    <w:rsid w:val="00B34DD7"/>
    <w:rsid w:val="00B40A29"/>
    <w:rsid w:val="00B4160C"/>
    <w:rsid w:val="00B46263"/>
    <w:rsid w:val="00B51F1B"/>
    <w:rsid w:val="00B52E71"/>
    <w:rsid w:val="00B5394D"/>
    <w:rsid w:val="00B566BC"/>
    <w:rsid w:val="00B60804"/>
    <w:rsid w:val="00B66022"/>
    <w:rsid w:val="00B67158"/>
    <w:rsid w:val="00B73A7C"/>
    <w:rsid w:val="00B73C61"/>
    <w:rsid w:val="00B7605B"/>
    <w:rsid w:val="00B83B9C"/>
    <w:rsid w:val="00B90EFF"/>
    <w:rsid w:val="00B91C4A"/>
    <w:rsid w:val="00BA0E71"/>
    <w:rsid w:val="00BA135E"/>
    <w:rsid w:val="00BA2C69"/>
    <w:rsid w:val="00BA4FDB"/>
    <w:rsid w:val="00BB478C"/>
    <w:rsid w:val="00BB5E64"/>
    <w:rsid w:val="00BC18BF"/>
    <w:rsid w:val="00BC21B5"/>
    <w:rsid w:val="00BD4053"/>
    <w:rsid w:val="00BE7DF3"/>
    <w:rsid w:val="00BF24C7"/>
    <w:rsid w:val="00BF3258"/>
    <w:rsid w:val="00BF5155"/>
    <w:rsid w:val="00C01F14"/>
    <w:rsid w:val="00C02463"/>
    <w:rsid w:val="00C040A5"/>
    <w:rsid w:val="00C04A9E"/>
    <w:rsid w:val="00C04B91"/>
    <w:rsid w:val="00C13BBD"/>
    <w:rsid w:val="00C16696"/>
    <w:rsid w:val="00C22828"/>
    <w:rsid w:val="00C235B7"/>
    <w:rsid w:val="00C24125"/>
    <w:rsid w:val="00C30782"/>
    <w:rsid w:val="00C313CB"/>
    <w:rsid w:val="00C3146E"/>
    <w:rsid w:val="00C328C1"/>
    <w:rsid w:val="00C36280"/>
    <w:rsid w:val="00C549E7"/>
    <w:rsid w:val="00C57B47"/>
    <w:rsid w:val="00C61EB7"/>
    <w:rsid w:val="00C622A0"/>
    <w:rsid w:val="00C705D2"/>
    <w:rsid w:val="00C70975"/>
    <w:rsid w:val="00C754FF"/>
    <w:rsid w:val="00C7753D"/>
    <w:rsid w:val="00C8541C"/>
    <w:rsid w:val="00C85E60"/>
    <w:rsid w:val="00C91DDB"/>
    <w:rsid w:val="00CA4487"/>
    <w:rsid w:val="00CA5967"/>
    <w:rsid w:val="00CB4356"/>
    <w:rsid w:val="00CB659E"/>
    <w:rsid w:val="00CC1768"/>
    <w:rsid w:val="00CC282E"/>
    <w:rsid w:val="00CD0CA8"/>
    <w:rsid w:val="00CD13E5"/>
    <w:rsid w:val="00CD4A85"/>
    <w:rsid w:val="00CD75D2"/>
    <w:rsid w:val="00CD763F"/>
    <w:rsid w:val="00CE2948"/>
    <w:rsid w:val="00CE4D99"/>
    <w:rsid w:val="00CE4E90"/>
    <w:rsid w:val="00CF0A70"/>
    <w:rsid w:val="00CF13B5"/>
    <w:rsid w:val="00CF69E9"/>
    <w:rsid w:val="00CF7CE7"/>
    <w:rsid w:val="00D01533"/>
    <w:rsid w:val="00D15DA4"/>
    <w:rsid w:val="00D16AA1"/>
    <w:rsid w:val="00D35CDC"/>
    <w:rsid w:val="00D4321B"/>
    <w:rsid w:val="00D43C98"/>
    <w:rsid w:val="00D46A0D"/>
    <w:rsid w:val="00D50D0B"/>
    <w:rsid w:val="00D57689"/>
    <w:rsid w:val="00D579E4"/>
    <w:rsid w:val="00D631FF"/>
    <w:rsid w:val="00D710CF"/>
    <w:rsid w:val="00D76F3C"/>
    <w:rsid w:val="00D773B9"/>
    <w:rsid w:val="00D77C7C"/>
    <w:rsid w:val="00D81C4E"/>
    <w:rsid w:val="00D939DF"/>
    <w:rsid w:val="00D948F4"/>
    <w:rsid w:val="00D963B4"/>
    <w:rsid w:val="00DA198B"/>
    <w:rsid w:val="00DA4C74"/>
    <w:rsid w:val="00DB1425"/>
    <w:rsid w:val="00DB3AA8"/>
    <w:rsid w:val="00DB6316"/>
    <w:rsid w:val="00DC272C"/>
    <w:rsid w:val="00DC38CE"/>
    <w:rsid w:val="00DC7AE0"/>
    <w:rsid w:val="00DD17A5"/>
    <w:rsid w:val="00DD2073"/>
    <w:rsid w:val="00DD51C6"/>
    <w:rsid w:val="00DD5841"/>
    <w:rsid w:val="00DD7E3D"/>
    <w:rsid w:val="00DE0CDE"/>
    <w:rsid w:val="00DE3644"/>
    <w:rsid w:val="00DF39AD"/>
    <w:rsid w:val="00E12513"/>
    <w:rsid w:val="00E1471F"/>
    <w:rsid w:val="00E160DA"/>
    <w:rsid w:val="00E26F30"/>
    <w:rsid w:val="00E31FD3"/>
    <w:rsid w:val="00E322CE"/>
    <w:rsid w:val="00E363F2"/>
    <w:rsid w:val="00E377B6"/>
    <w:rsid w:val="00E46373"/>
    <w:rsid w:val="00E4696F"/>
    <w:rsid w:val="00E5550A"/>
    <w:rsid w:val="00E55C72"/>
    <w:rsid w:val="00E564C5"/>
    <w:rsid w:val="00E57CA4"/>
    <w:rsid w:val="00E62785"/>
    <w:rsid w:val="00E64C4B"/>
    <w:rsid w:val="00E6672F"/>
    <w:rsid w:val="00E66B68"/>
    <w:rsid w:val="00E66CF3"/>
    <w:rsid w:val="00E67419"/>
    <w:rsid w:val="00E675FA"/>
    <w:rsid w:val="00E74C53"/>
    <w:rsid w:val="00E81461"/>
    <w:rsid w:val="00E8180B"/>
    <w:rsid w:val="00E83DDF"/>
    <w:rsid w:val="00E87CB9"/>
    <w:rsid w:val="00E93700"/>
    <w:rsid w:val="00E94693"/>
    <w:rsid w:val="00E96C35"/>
    <w:rsid w:val="00EA244C"/>
    <w:rsid w:val="00EA426F"/>
    <w:rsid w:val="00EA540C"/>
    <w:rsid w:val="00EA5C3D"/>
    <w:rsid w:val="00EB29FF"/>
    <w:rsid w:val="00EC2A45"/>
    <w:rsid w:val="00EC70CF"/>
    <w:rsid w:val="00ED1610"/>
    <w:rsid w:val="00ED3A54"/>
    <w:rsid w:val="00ED5369"/>
    <w:rsid w:val="00ED78B0"/>
    <w:rsid w:val="00EE13A5"/>
    <w:rsid w:val="00EE20A6"/>
    <w:rsid w:val="00EE4088"/>
    <w:rsid w:val="00EE77DB"/>
    <w:rsid w:val="00EF39AC"/>
    <w:rsid w:val="00EF4F78"/>
    <w:rsid w:val="00EF5924"/>
    <w:rsid w:val="00EF76E9"/>
    <w:rsid w:val="00F005ED"/>
    <w:rsid w:val="00F00A0F"/>
    <w:rsid w:val="00F1585E"/>
    <w:rsid w:val="00F15FF4"/>
    <w:rsid w:val="00F166AF"/>
    <w:rsid w:val="00F20289"/>
    <w:rsid w:val="00F22B06"/>
    <w:rsid w:val="00F235CD"/>
    <w:rsid w:val="00F241D0"/>
    <w:rsid w:val="00F251EC"/>
    <w:rsid w:val="00F26BF0"/>
    <w:rsid w:val="00F27763"/>
    <w:rsid w:val="00F3287D"/>
    <w:rsid w:val="00F3521A"/>
    <w:rsid w:val="00F35941"/>
    <w:rsid w:val="00F37A6B"/>
    <w:rsid w:val="00F37C77"/>
    <w:rsid w:val="00F4152C"/>
    <w:rsid w:val="00F42455"/>
    <w:rsid w:val="00F43A8F"/>
    <w:rsid w:val="00F45F4E"/>
    <w:rsid w:val="00F5027F"/>
    <w:rsid w:val="00F5209E"/>
    <w:rsid w:val="00F536BD"/>
    <w:rsid w:val="00F57CFB"/>
    <w:rsid w:val="00F64627"/>
    <w:rsid w:val="00F64D73"/>
    <w:rsid w:val="00F65F73"/>
    <w:rsid w:val="00F70DEE"/>
    <w:rsid w:val="00F76CDD"/>
    <w:rsid w:val="00F8092E"/>
    <w:rsid w:val="00F92FC0"/>
    <w:rsid w:val="00F9362B"/>
    <w:rsid w:val="00F972F4"/>
    <w:rsid w:val="00FA390E"/>
    <w:rsid w:val="00FA4891"/>
    <w:rsid w:val="00FB393A"/>
    <w:rsid w:val="00FB3AEA"/>
    <w:rsid w:val="00FB7E3F"/>
    <w:rsid w:val="00FC4E3D"/>
    <w:rsid w:val="00FD161D"/>
    <w:rsid w:val="00FD1AC5"/>
    <w:rsid w:val="00FD24B3"/>
    <w:rsid w:val="00FD458E"/>
    <w:rsid w:val="00FD7824"/>
    <w:rsid w:val="00FE19C0"/>
    <w:rsid w:val="00FE2F95"/>
    <w:rsid w:val="00FE45E6"/>
    <w:rsid w:val="00FE5FAB"/>
    <w:rsid w:val="00FE723A"/>
    <w:rsid w:val="00FF1FCD"/>
    <w:rsid w:val="01977040"/>
    <w:rsid w:val="0C371B3C"/>
    <w:rsid w:val="15E1F8F2"/>
    <w:rsid w:val="1D48725A"/>
    <w:rsid w:val="30ECAC92"/>
    <w:rsid w:val="3ADBB21C"/>
    <w:rsid w:val="455821A3"/>
    <w:rsid w:val="4E115580"/>
    <w:rsid w:val="541592A8"/>
    <w:rsid w:val="656E7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semiHidden/>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664552356">
          <w:marLeft w:val="0"/>
          <w:marRight w:val="0"/>
          <w:marTop w:val="0"/>
          <w:marBottom w:val="0"/>
          <w:divBdr>
            <w:top w:val="none" w:sz="0" w:space="0" w:color="auto"/>
            <w:left w:val="none" w:sz="0" w:space="0" w:color="auto"/>
            <w:bottom w:val="none" w:sz="0" w:space="0" w:color="auto"/>
            <w:right w:val="none" w:sz="0" w:space="0" w:color="auto"/>
          </w:divBdr>
        </w:div>
        <w:div w:id="296640795">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lc@mtsac.edu"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1/relationships/commentsExtended" Target="commentsExtended.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AC9D-E87F-FC40-9C7E-6749506B1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846</Words>
  <Characters>4825</Characters>
  <Application>Microsoft Office Word</Application>
  <DocSecurity>0</DocSecurity>
  <Lines>40</Lines>
  <Paragraphs>11</Paragraphs>
  <ScaleCrop>false</ScaleCrop>
  <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2</cp:revision>
  <cp:lastPrinted>2020-03-09T21:13:00Z</cp:lastPrinted>
  <dcterms:created xsi:type="dcterms:W3CDTF">2020-06-10T14:59:00Z</dcterms:created>
  <dcterms:modified xsi:type="dcterms:W3CDTF">2020-06-10T14:59:00Z</dcterms:modified>
</cp:coreProperties>
</file>