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61"/>
        <w:tblW w:w="10694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4"/>
      </w:tblGrid>
      <w:tr w:rsidR="00723E45" w14:paraId="5D1A61EA" w14:textId="77777777" w:rsidTr="00872D44">
        <w:trPr>
          <w:trHeight w:val="1451"/>
        </w:trPr>
        <w:tc>
          <w:tcPr>
            <w:tcW w:w="3795" w:type="dxa"/>
            <w:shd w:val="clear" w:color="auto" w:fill="auto"/>
          </w:tcPr>
          <w:p w14:paraId="29BF4424" w14:textId="77777777" w:rsidR="009D3C79" w:rsidRPr="00C156DA" w:rsidRDefault="009D3C79" w:rsidP="009D3C79">
            <w:pPr>
              <w:pStyle w:val="Title"/>
              <w:jc w:val="righ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3D0AAE5" wp14:editId="5738ED7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9525</wp:posOffset>
                  </wp:positionV>
                  <wp:extent cx="1304925" cy="956945"/>
                  <wp:effectExtent l="0" t="0" r="9525" b="0"/>
                  <wp:wrapNone/>
                  <wp:docPr id="1" name="Picture 1" descr="Logo_MtSAC_Blk_Solid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tSAC_Blk_Solid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3E45" w:rsidRPr="001331A5">
              <w:rPr>
                <w:rFonts w:ascii="Tahoma" w:hAnsi="Tahoma" w:cs="Tahoma"/>
                <w:spacing w:val="-3"/>
                <w:sz w:val="20"/>
              </w:rPr>
              <w:br w:type="page"/>
            </w:r>
            <w:r w:rsidRPr="00C156DA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Distance Learning Committee     </w:t>
            </w:r>
          </w:p>
          <w:p w14:paraId="29A5EA4D" w14:textId="61736E5D" w:rsidR="00723E45" w:rsidRPr="005D75E4" w:rsidRDefault="009D3C79" w:rsidP="00887F68">
            <w:pPr>
              <w:ind w:left="-90"/>
              <w:jc w:val="right"/>
              <w:rPr>
                <w:rFonts w:ascii="EngraversGothic BT" w:hAnsi="EngraversGothic BT"/>
                <w:b/>
                <w:sz w:val="56"/>
                <w:szCs w:val="56"/>
              </w:rPr>
            </w:pPr>
            <w:r>
              <w:rPr>
                <w:rFonts w:ascii="Tahoma" w:hAnsi="Tahoma" w:cs="Tahoma"/>
                <w:smallCap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887F68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21</w:t>
            </w:r>
            <w:r w:rsidR="00494540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-2</w:t>
            </w:r>
            <w:r w:rsidR="00887F68">
              <w:rPr>
                <w:rFonts w:ascii="Tahoma" w:hAnsi="Tahoma" w:cs="Tahoma"/>
                <w:b/>
                <w:smallCaps/>
                <w:color w:val="FF0000"/>
                <w:sz w:val="56"/>
                <w:szCs w:val="5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</w:tr>
    </w:tbl>
    <w:p w14:paraId="5BA5BD50" w14:textId="7DA7B8D7" w:rsidR="00DA4C74" w:rsidRDefault="00DA4C74" w:rsidP="00DA4C74"/>
    <w:p w14:paraId="3945BF43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PURPOSE: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 xml:space="preserve">The purpose of the Distance Learning Committee is to discuss, review, and evaluate </w:t>
      </w:r>
      <w:proofErr w:type="gramStart"/>
      <w:r w:rsidRPr="00C156DA">
        <w:rPr>
          <w:rFonts w:ascii="Arial Narrow" w:hAnsi="Arial Narrow" w:cs="Arial"/>
          <w:sz w:val="20"/>
          <w:szCs w:val="20"/>
        </w:rPr>
        <w:t>distance learning</w:t>
      </w:r>
      <w:proofErr w:type="gramEnd"/>
      <w:r w:rsidRPr="00C156DA">
        <w:rPr>
          <w:rFonts w:ascii="Arial Narrow" w:hAnsi="Arial Narrow" w:cs="Arial"/>
          <w:sz w:val="20"/>
          <w:szCs w:val="20"/>
        </w:rPr>
        <w:t xml:space="preserve"> modes of instruction, and recommend and promote best practices and new opportunities for distance learning and teaching.</w:t>
      </w:r>
    </w:p>
    <w:p w14:paraId="43C7345F" w14:textId="77777777" w:rsidR="00EE13A5" w:rsidRPr="00C156DA" w:rsidRDefault="00EE13A5" w:rsidP="00EE13A5">
      <w:pPr>
        <w:pStyle w:val="Subtitle"/>
        <w:jc w:val="left"/>
        <w:rPr>
          <w:rFonts w:ascii="Arial Narrow" w:hAnsi="Arial Narrow"/>
          <w:sz w:val="20"/>
          <w:szCs w:val="20"/>
        </w:rPr>
      </w:pPr>
    </w:p>
    <w:p w14:paraId="4C3101D8" w14:textId="77777777" w:rsidR="00EE13A5" w:rsidRPr="00C156DA" w:rsidRDefault="00EE13A5" w:rsidP="00EE13A5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00C156DA">
        <w:rPr>
          <w:rFonts w:ascii="Arial Narrow" w:hAnsi="Arial Narrow"/>
          <w:b/>
          <w:bCs/>
          <w:sz w:val="20"/>
          <w:szCs w:val="20"/>
        </w:rPr>
        <w:t>FUNCTION:</w:t>
      </w:r>
      <w:r w:rsidRPr="00C156DA">
        <w:rPr>
          <w:rFonts w:ascii="Arial Narrow" w:hAnsi="Arial Narrow"/>
          <w:sz w:val="20"/>
          <w:szCs w:val="20"/>
        </w:rPr>
        <w:t xml:space="preserve">  </w:t>
      </w:r>
      <w:r w:rsidRPr="00C156DA">
        <w:rPr>
          <w:rFonts w:ascii="Arial Narrow" w:hAnsi="Arial Narrow" w:cs="Arial"/>
          <w:sz w:val="20"/>
          <w:szCs w:val="20"/>
        </w:rPr>
        <w:t>The Committee's functions are to:</w:t>
      </w:r>
    </w:p>
    <w:p w14:paraId="0F209370" w14:textId="77777777" w:rsidR="00EE13A5" w:rsidRPr="00C156DA" w:rsidRDefault="00EE13A5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 xml:space="preserve">evaluate and recommend approval of Distance Learning Course Amendment Forms </w:t>
      </w:r>
    </w:p>
    <w:p w14:paraId="6FC4EC9A" w14:textId="0776CB73" w:rsidR="00EE13A5" w:rsidRPr="00C156DA" w:rsidRDefault="00EE13A5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 xml:space="preserve">recommend policy </w:t>
      </w:r>
      <w:r w:rsidR="0041073B" w:rsidRPr="2D831290">
        <w:rPr>
          <w:rFonts w:ascii="Arial Narrow" w:hAnsi="Arial Narrow" w:cs="Arial"/>
          <w:sz w:val="20"/>
          <w:szCs w:val="20"/>
        </w:rPr>
        <w:t>and processes</w:t>
      </w:r>
      <w:r w:rsidRPr="2D831290">
        <w:rPr>
          <w:rFonts w:ascii="Arial Narrow" w:hAnsi="Arial Narrow" w:cs="Arial"/>
          <w:sz w:val="20"/>
          <w:szCs w:val="20"/>
        </w:rPr>
        <w:t xml:space="preserve"> pertaining to distance learning </w:t>
      </w:r>
    </w:p>
    <w:p w14:paraId="70B5C3A2" w14:textId="027F9AB8" w:rsidR="00EE13A5" w:rsidRPr="00C156DA" w:rsidRDefault="00EE13A5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 xml:space="preserve">evaluate and promote a variety of effective practices and standards for distance learning </w:t>
      </w:r>
      <w:r w:rsidR="0041073B" w:rsidRPr="2D831290">
        <w:rPr>
          <w:rFonts w:ascii="Arial Narrow" w:hAnsi="Arial Narrow" w:cs="Arial"/>
          <w:sz w:val="20"/>
          <w:szCs w:val="20"/>
        </w:rPr>
        <w:t>that foster student equity and success</w:t>
      </w:r>
    </w:p>
    <w:p w14:paraId="081F0914" w14:textId="6E2B8FB4" w:rsidR="00EE13A5" w:rsidRPr="0041073B" w:rsidRDefault="0041073B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>support</w:t>
      </w:r>
      <w:r w:rsidR="00EE13A5" w:rsidRPr="2D831290">
        <w:rPr>
          <w:rFonts w:ascii="Arial Narrow" w:hAnsi="Arial Narrow" w:cs="Arial"/>
          <w:sz w:val="20"/>
          <w:szCs w:val="20"/>
        </w:rPr>
        <w:t xml:space="preserve"> sharing and collaboration among distance learning faculty by </w:t>
      </w:r>
      <w:r w:rsidRPr="2D831290">
        <w:rPr>
          <w:rFonts w:ascii="Arial Narrow" w:hAnsi="Arial Narrow"/>
          <w:sz w:val="20"/>
          <w:szCs w:val="20"/>
        </w:rPr>
        <w:t>working with the Faculty Center for Learning Technology, Information Technology, Faculty Professional Development Council, and the Faculty Learning Activities Committee</w:t>
      </w:r>
      <w:r w:rsidR="00EE13A5" w:rsidRPr="2D831290">
        <w:rPr>
          <w:rFonts w:ascii="Arial Narrow" w:hAnsi="Arial Narrow" w:cs="Arial"/>
          <w:sz w:val="20"/>
          <w:szCs w:val="20"/>
        </w:rPr>
        <w:t xml:space="preserve"> </w:t>
      </w:r>
    </w:p>
    <w:p w14:paraId="29ABF50C" w14:textId="55962583" w:rsidR="00EE13A5" w:rsidRPr="00C156DA" w:rsidRDefault="00EE13A5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 xml:space="preserve">facilitate the </w:t>
      </w:r>
      <w:r w:rsidR="0041073B" w:rsidRPr="2D831290">
        <w:rPr>
          <w:rFonts w:ascii="Arial Narrow" w:hAnsi="Arial Narrow" w:cs="Arial"/>
          <w:sz w:val="20"/>
          <w:szCs w:val="20"/>
        </w:rPr>
        <w:t>development of an ongoing Distance Learning Plan</w:t>
      </w:r>
      <w:r w:rsidRPr="2D831290">
        <w:rPr>
          <w:rFonts w:ascii="Arial Narrow" w:hAnsi="Arial Narrow" w:cs="Arial"/>
          <w:sz w:val="20"/>
          <w:szCs w:val="20"/>
        </w:rPr>
        <w:t xml:space="preserve"> </w:t>
      </w:r>
    </w:p>
    <w:p w14:paraId="44E48A5A" w14:textId="7C29FFE8" w:rsidR="00EE13A5" w:rsidRDefault="00EE13A5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>coordinate with campus committees and other constituencies with regards to distance learning</w:t>
      </w:r>
    </w:p>
    <w:p w14:paraId="724B7378" w14:textId="16CD4310" w:rsidR="0041073B" w:rsidRDefault="0041073B" w:rsidP="2D831290">
      <w:pPr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 w:rsidRPr="2D831290">
        <w:rPr>
          <w:rFonts w:ascii="Arial Narrow" w:hAnsi="Arial Narrow" w:cs="Arial"/>
          <w:sz w:val="20"/>
          <w:szCs w:val="20"/>
        </w:rPr>
        <w:t>support accreditation processes</w:t>
      </w:r>
    </w:p>
    <w:p w14:paraId="48D12468" w14:textId="692B45E8" w:rsidR="00454507" w:rsidRDefault="00454507" w:rsidP="00454507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tbl>
      <w:tblPr>
        <w:tblW w:w="10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1530"/>
        <w:gridCol w:w="360"/>
        <w:gridCol w:w="2160"/>
        <w:gridCol w:w="360"/>
        <w:gridCol w:w="2070"/>
        <w:gridCol w:w="270"/>
        <w:gridCol w:w="1620"/>
        <w:gridCol w:w="360"/>
        <w:gridCol w:w="1719"/>
      </w:tblGrid>
      <w:tr w:rsidR="00887F68" w:rsidRPr="00F90E4E" w14:paraId="39BBB64C" w14:textId="77777777" w:rsidTr="59D59807">
        <w:trPr>
          <w:trHeight w:val="395"/>
          <w:jc w:val="center"/>
        </w:trPr>
        <w:tc>
          <w:tcPr>
            <w:tcW w:w="355" w:type="dxa"/>
            <w:vAlign w:val="center"/>
          </w:tcPr>
          <w:p w14:paraId="4185D932" w14:textId="32B9A9F3" w:rsidR="00887F68" w:rsidRPr="00F90E4E" w:rsidRDefault="3B4F74AE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X</w:t>
            </w:r>
          </w:p>
        </w:tc>
        <w:tc>
          <w:tcPr>
            <w:tcW w:w="1530" w:type="dxa"/>
            <w:vAlign w:val="center"/>
          </w:tcPr>
          <w:p w14:paraId="46EA206A" w14:textId="1E3FFAC5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Matthew Dawood</w:t>
            </w:r>
          </w:p>
        </w:tc>
        <w:tc>
          <w:tcPr>
            <w:tcW w:w="360" w:type="dxa"/>
            <w:vAlign w:val="center"/>
          </w:tcPr>
          <w:p w14:paraId="6760B4C3" w14:textId="7AD3AC6B" w:rsidR="00887F68" w:rsidRPr="00F90E4E" w:rsidRDefault="00887F68" w:rsidP="59D59807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EEA66C4" w14:textId="54B92488" w:rsidR="00887F68" w:rsidRPr="00F90E4E" w:rsidRDefault="59D59807" w:rsidP="59D59807">
            <w:pPr>
              <w:jc w:val="center"/>
              <w:rPr>
                <w:b/>
                <w:bCs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21752208" w14:textId="1609219A" w:rsidR="00887F68" w:rsidRPr="00F90E4E" w:rsidRDefault="00903CA6" w:rsidP="00887F68">
            <w:pPr>
              <w:rPr>
                <w:rFonts w:ascii="Verdana" w:hAnsi="Verdana" w:cs="Arial"/>
                <w:sz w:val="18"/>
                <w:szCs w:val="18"/>
              </w:rPr>
            </w:pPr>
            <w:r w:rsidRPr="00F90E4E">
              <w:rPr>
                <w:rFonts w:ascii="Verdana" w:hAnsi="Verdana" w:cs="Arial"/>
                <w:sz w:val="18"/>
                <w:szCs w:val="18"/>
              </w:rPr>
              <w:t>Michael Dowdle</w:t>
            </w:r>
          </w:p>
        </w:tc>
        <w:tc>
          <w:tcPr>
            <w:tcW w:w="360" w:type="dxa"/>
            <w:vAlign w:val="center"/>
          </w:tcPr>
          <w:p w14:paraId="25A7428F" w14:textId="310A1502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1CB11D87" w14:textId="4361F233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Luis Echeverria-Newberry</w:t>
            </w:r>
          </w:p>
        </w:tc>
        <w:tc>
          <w:tcPr>
            <w:tcW w:w="270" w:type="dxa"/>
            <w:vAlign w:val="center"/>
          </w:tcPr>
          <w:p w14:paraId="51C672A6" w14:textId="1FF688B0" w:rsidR="00887F68" w:rsidRPr="00F90E4E" w:rsidRDefault="59D59807" w:rsidP="00887F68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45292365" w14:textId="78F24A2D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L.E. </w:t>
            </w:r>
            <w:proofErr w:type="spellStart"/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Foisia</w:t>
            </w:r>
            <w:proofErr w:type="spellEnd"/>
          </w:p>
        </w:tc>
        <w:tc>
          <w:tcPr>
            <w:tcW w:w="360" w:type="dxa"/>
            <w:vAlign w:val="center"/>
          </w:tcPr>
          <w:p w14:paraId="563FB268" w14:textId="3962DF3A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64AC1C04" w14:textId="497A61F0" w:rsidR="00887F68" w:rsidRPr="00F90E4E" w:rsidRDefault="00967763" w:rsidP="00887F68">
            <w:pPr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>Hong Guo</w:t>
            </w:r>
          </w:p>
        </w:tc>
      </w:tr>
      <w:tr w:rsidR="00887F68" w:rsidRPr="00F90E4E" w14:paraId="0C51FE98" w14:textId="77777777" w:rsidTr="59D59807">
        <w:trPr>
          <w:trHeight w:val="467"/>
          <w:jc w:val="center"/>
        </w:trPr>
        <w:tc>
          <w:tcPr>
            <w:tcW w:w="355" w:type="dxa"/>
            <w:vAlign w:val="center"/>
          </w:tcPr>
          <w:p w14:paraId="714D4A36" w14:textId="395688DB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3D24FA32" w14:textId="1C380C8D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Mike Hood</w:t>
            </w:r>
          </w:p>
        </w:tc>
        <w:tc>
          <w:tcPr>
            <w:tcW w:w="360" w:type="dxa"/>
            <w:vAlign w:val="center"/>
          </w:tcPr>
          <w:p w14:paraId="4E9F1E50" w14:textId="47AA52AD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495ACE36" w14:textId="5A5389FC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Carol Impara,</w:t>
            </w:r>
            <w:r w:rsidRPr="00F90E4E">
              <w:rPr>
                <w:rFonts w:ascii="Verdana" w:hAnsi="Verdana" w:cs="Arial"/>
                <w:sz w:val="18"/>
                <w:szCs w:val="18"/>
              </w:rPr>
              <w:t xml:space="preserve"> co-chair</w:t>
            </w:r>
          </w:p>
        </w:tc>
        <w:tc>
          <w:tcPr>
            <w:tcW w:w="360" w:type="dxa"/>
            <w:vAlign w:val="center"/>
          </w:tcPr>
          <w:p w14:paraId="3BA5BDB7" w14:textId="0FBC0129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70" w:type="dxa"/>
            <w:vAlign w:val="center"/>
          </w:tcPr>
          <w:p w14:paraId="606BF5FD" w14:textId="56C59503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Tammy Knott-Silva</w:t>
            </w:r>
          </w:p>
        </w:tc>
        <w:tc>
          <w:tcPr>
            <w:tcW w:w="270" w:type="dxa"/>
            <w:vAlign w:val="center"/>
          </w:tcPr>
          <w:p w14:paraId="28C8C2F4" w14:textId="3D4AF273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8EBCE87" w14:textId="03F94280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Catherine McKee</w:t>
            </w:r>
          </w:p>
        </w:tc>
        <w:tc>
          <w:tcPr>
            <w:tcW w:w="360" w:type="dxa"/>
            <w:vAlign w:val="center"/>
          </w:tcPr>
          <w:p w14:paraId="495EDA3F" w14:textId="214C408B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19" w:type="dxa"/>
            <w:vAlign w:val="center"/>
          </w:tcPr>
          <w:p w14:paraId="56E78E7C" w14:textId="5A214D44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Stacie Nakamatsu</w:t>
            </w:r>
          </w:p>
        </w:tc>
      </w:tr>
      <w:tr w:rsidR="00887F68" w:rsidRPr="00F90E4E" w14:paraId="0BF36796" w14:textId="77777777" w:rsidTr="59D59807">
        <w:trPr>
          <w:trHeight w:val="413"/>
          <w:jc w:val="center"/>
        </w:trPr>
        <w:tc>
          <w:tcPr>
            <w:tcW w:w="355" w:type="dxa"/>
            <w:vAlign w:val="center"/>
          </w:tcPr>
          <w:p w14:paraId="40A0D500" w14:textId="290A7185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30" w:type="dxa"/>
            <w:vAlign w:val="center"/>
          </w:tcPr>
          <w:p w14:paraId="75183B49" w14:textId="6EFA3965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Michelle Newhart</w:t>
            </w:r>
          </w:p>
        </w:tc>
        <w:tc>
          <w:tcPr>
            <w:tcW w:w="360" w:type="dxa"/>
            <w:vAlign w:val="center"/>
          </w:tcPr>
          <w:p w14:paraId="3DA75B00" w14:textId="616D6C41" w:rsidR="00887F68" w:rsidRPr="00F90E4E" w:rsidRDefault="59D59807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60" w:type="dxa"/>
            <w:vAlign w:val="center"/>
          </w:tcPr>
          <w:p w14:paraId="585AF606" w14:textId="6FE4DFB2" w:rsidR="00887F68" w:rsidRPr="00F90E4E" w:rsidRDefault="00903CA6" w:rsidP="00967763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967763">
              <w:rPr>
                <w:rFonts w:ascii="Verdana" w:hAnsi="Verdana" w:cs="Arial"/>
                <w:sz w:val="18"/>
                <w:szCs w:val="18"/>
              </w:rPr>
              <w:t>Romelia Salinas, co-chair</w:t>
            </w:r>
          </w:p>
        </w:tc>
        <w:tc>
          <w:tcPr>
            <w:tcW w:w="360" w:type="dxa"/>
            <w:vAlign w:val="center"/>
          </w:tcPr>
          <w:p w14:paraId="349D3B04" w14:textId="195C9352" w:rsidR="00887F68" w:rsidRPr="00F90E4E" w:rsidRDefault="00887F68" w:rsidP="00887F68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14:paraId="0EEDE571" w14:textId="20A86980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Eric Turner</w:t>
            </w:r>
          </w:p>
        </w:tc>
        <w:tc>
          <w:tcPr>
            <w:tcW w:w="270" w:type="dxa"/>
            <w:vAlign w:val="center"/>
          </w:tcPr>
          <w:p w14:paraId="5787E37C" w14:textId="4FBDAF53" w:rsidR="00887F68" w:rsidRPr="00F90E4E" w:rsidRDefault="59D59807" w:rsidP="00887F68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59D59807">
              <w:rPr>
                <w:rFonts w:ascii="Verdana" w:hAnsi="Verdana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20" w:type="dxa"/>
            <w:vAlign w:val="center"/>
          </w:tcPr>
          <w:p w14:paraId="333DC3D7" w14:textId="1C50F494" w:rsidR="00887F68" w:rsidRPr="00F90E4E" w:rsidRDefault="00967763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Sandra Weatherilt</w:t>
            </w:r>
          </w:p>
        </w:tc>
        <w:tc>
          <w:tcPr>
            <w:tcW w:w="360" w:type="dxa"/>
            <w:vAlign w:val="center"/>
          </w:tcPr>
          <w:p w14:paraId="638EE426" w14:textId="475B2602" w:rsidR="00887F68" w:rsidRPr="0083692D" w:rsidRDefault="59D59807" w:rsidP="00887F68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83692D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1719" w:type="dxa"/>
            <w:vAlign w:val="center"/>
          </w:tcPr>
          <w:p w14:paraId="53EE1F36" w14:textId="77777777" w:rsidR="00887F68" w:rsidRDefault="00887F68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Student Rep: </w:t>
            </w:r>
          </w:p>
          <w:p w14:paraId="132EF82C" w14:textId="4C67D02E" w:rsidR="00887F68" w:rsidRPr="00F90E4E" w:rsidRDefault="002D1C6D" w:rsidP="00887F6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Carlos Romero</w:t>
            </w:r>
          </w:p>
        </w:tc>
      </w:tr>
    </w:tbl>
    <w:p w14:paraId="1B8E6A04" w14:textId="2F545415" w:rsidR="00454507" w:rsidRDefault="00C6162A" w:rsidP="00903CA6">
      <w:pPr>
        <w:autoSpaceDE w:val="0"/>
        <w:autoSpaceDN w:val="0"/>
        <w:adjustRightInd w:val="0"/>
        <w:ind w:firstLine="72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</w:t>
      </w:r>
      <w:r w:rsidR="00903CA6">
        <w:rPr>
          <w:rFonts w:ascii="Arial Narrow" w:hAnsi="Arial Narrow" w:cs="Arial"/>
          <w:sz w:val="20"/>
          <w:szCs w:val="20"/>
        </w:rPr>
        <w:t xml:space="preserve">Guest: Katie </w:t>
      </w:r>
      <w:proofErr w:type="spellStart"/>
      <w:r w:rsidR="00903CA6">
        <w:rPr>
          <w:rFonts w:ascii="Arial Narrow" w:hAnsi="Arial Narrow" w:cs="Arial"/>
          <w:sz w:val="20"/>
          <w:szCs w:val="20"/>
        </w:rPr>
        <w:t>Datko</w:t>
      </w:r>
      <w:proofErr w:type="spellEnd"/>
      <w:r w:rsidR="00B52753">
        <w:rPr>
          <w:rFonts w:ascii="Arial Narrow" w:hAnsi="Arial Narrow" w:cs="Arial"/>
          <w:sz w:val="20"/>
          <w:szCs w:val="20"/>
        </w:rPr>
        <w:t>, Kelly Rivera</w:t>
      </w:r>
      <w:r w:rsidR="0083692D">
        <w:rPr>
          <w:rFonts w:ascii="Arial Narrow" w:hAnsi="Arial Narrow" w:cs="Arial"/>
          <w:sz w:val="20"/>
          <w:szCs w:val="20"/>
        </w:rPr>
        <w:t>, Ed Estes</w:t>
      </w:r>
    </w:p>
    <w:p w14:paraId="3C4688CB" w14:textId="19237378" w:rsidR="00B52753" w:rsidRDefault="00B52753" w:rsidP="00903CA6">
      <w:pPr>
        <w:autoSpaceDE w:val="0"/>
        <w:autoSpaceDN w:val="0"/>
        <w:adjustRightInd w:val="0"/>
        <w:ind w:firstLine="720"/>
        <w:rPr>
          <w:rFonts w:ascii="Arial Narrow" w:hAnsi="Arial Narrow" w:cs="Arial"/>
          <w:sz w:val="20"/>
          <w:szCs w:val="20"/>
        </w:rPr>
      </w:pPr>
    </w:p>
    <w:p w14:paraId="111B75EB" w14:textId="59F5E16D" w:rsidR="00C8541C" w:rsidRPr="00DA4C74" w:rsidRDefault="00B52753" w:rsidP="00DA4C74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E3163C" wp14:editId="2CD56205">
                <wp:simplePos x="0" y="0"/>
                <wp:positionH relativeFrom="margin">
                  <wp:posOffset>783590</wp:posOffset>
                </wp:positionH>
                <wp:positionV relativeFrom="paragraph">
                  <wp:posOffset>120650</wp:posOffset>
                </wp:positionV>
                <wp:extent cx="4462780" cy="323850"/>
                <wp:effectExtent l="0" t="0" r="0" b="63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27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08E24" w14:textId="48E675BB" w:rsidR="00872D44" w:rsidRPr="003B1195" w:rsidRDefault="00DF26A4" w:rsidP="002911AA">
                            <w:pPr>
                              <w:pStyle w:val="Heading2"/>
                              <w:jc w:val="center"/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MINUTES</w:t>
                            </w:r>
                            <w:r w:rsidR="00872D44" w:rsidRPr="00823B5D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2D44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4158F1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March 22</w:t>
                            </w:r>
                            <w:r w:rsidR="00C44298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DE3163C">
                <v:stroke joinstyle="miter"/>
                <v:path gradientshapeok="t" o:connecttype="rect"/>
              </v:shapetype>
              <v:shape id="Text Box 3" style="position:absolute;margin-left:61.7pt;margin-top:9.5pt;width:351.4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8hIAIAABs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">
                <v:textbox>
                  <w:txbxContent>
                    <w:p w:rsidRPr="003B1195" w:rsidR="00872D44" w:rsidP="002911AA" w:rsidRDefault="00DF26A4" w14:paraId="2A908E24" w14:textId="48E675BB">
                      <w:pPr>
                        <w:pStyle w:val="Heading2"/>
                        <w:jc w:val="center"/>
                      </w:pPr>
                      <w:bookmarkStart w:name="_GoBack" w:id="1"/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>MINUTES</w:t>
                      </w:r>
                      <w:r w:rsidRPr="00823B5D" w:rsidR="00872D44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872D44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– </w:t>
                      </w:r>
                      <w:r w:rsidR="004158F1">
                        <w:rPr>
                          <w:b/>
                          <w:color w:val="auto"/>
                          <w:sz w:val="28"/>
                          <w:szCs w:val="28"/>
                        </w:rPr>
                        <w:t>March 22</w:t>
                      </w:r>
                      <w:r w:rsidR="00C44298">
                        <w:rPr>
                          <w:b/>
                          <w:color w:val="auto"/>
                          <w:sz w:val="28"/>
                          <w:szCs w:val="28"/>
                        </w:rPr>
                        <w:t>, 2022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87773C" w14:textId="77777777" w:rsidR="00031DA7" w:rsidRDefault="00031DA7"/>
    <w:tbl>
      <w:tblPr>
        <w:tblStyle w:val="TableGrid"/>
        <w:tblW w:w="10790" w:type="dxa"/>
        <w:tblLayout w:type="fixed"/>
        <w:tblLook w:val="04A0" w:firstRow="1" w:lastRow="0" w:firstColumn="1" w:lastColumn="0" w:noHBand="0" w:noVBand="1"/>
      </w:tblPr>
      <w:tblGrid>
        <w:gridCol w:w="4135"/>
        <w:gridCol w:w="6655"/>
      </w:tblGrid>
      <w:tr w:rsidR="008C097E" w14:paraId="233E7DA9" w14:textId="77777777" w:rsidTr="048B0BF6">
        <w:tc>
          <w:tcPr>
            <w:tcW w:w="4135" w:type="dxa"/>
            <w:shd w:val="clear" w:color="auto" w:fill="D9D9D9" w:themeFill="background1" w:themeFillShade="D9"/>
          </w:tcPr>
          <w:p w14:paraId="18F621D9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AGENDA ITEM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357D4EA2" w14:textId="77777777" w:rsidR="008C097E" w:rsidRPr="008C097E" w:rsidRDefault="008C097E" w:rsidP="008C097E">
            <w:pPr>
              <w:jc w:val="center"/>
              <w:rPr>
                <w:rFonts w:asciiTheme="minorHAnsi" w:hAnsiTheme="minorHAnsi"/>
                <w:b/>
              </w:rPr>
            </w:pPr>
            <w:r w:rsidRPr="008C097E">
              <w:rPr>
                <w:rFonts w:asciiTheme="minorHAnsi" w:hAnsiTheme="minorHAnsi"/>
                <w:b/>
              </w:rPr>
              <w:t>DISCUSSION/COMMENTS</w:t>
            </w:r>
          </w:p>
        </w:tc>
      </w:tr>
      <w:tr w:rsidR="0080388A" w14:paraId="43952C0C" w14:textId="77777777" w:rsidTr="048B0BF6">
        <w:tc>
          <w:tcPr>
            <w:tcW w:w="4135" w:type="dxa"/>
          </w:tcPr>
          <w:p w14:paraId="6E082CEC" w14:textId="77777777" w:rsidR="0080388A" w:rsidRDefault="002911AA" w:rsidP="0029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Approval of DLC minutes: </w:t>
            </w:r>
            <w:r w:rsidR="005C2B03">
              <w:rPr>
                <w:rFonts w:asciiTheme="minorHAnsi" w:hAnsiTheme="minorHAnsi"/>
              </w:rPr>
              <w:t>assign themes</w:t>
            </w:r>
          </w:p>
          <w:p w14:paraId="57A33DE2" w14:textId="49D49A87" w:rsidR="00DE158D" w:rsidRDefault="007D7507" w:rsidP="002911A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8, 2022</w:t>
            </w:r>
          </w:p>
        </w:tc>
        <w:tc>
          <w:tcPr>
            <w:tcW w:w="6655" w:type="dxa"/>
          </w:tcPr>
          <w:p w14:paraId="2C89F553" w14:textId="11F4B170" w:rsidR="0080388A" w:rsidRPr="00672500" w:rsidRDefault="59D59807" w:rsidP="59D59807">
            <w:pPr>
              <w:rPr>
                <w:rFonts w:asciiTheme="minorHAnsi" w:hAnsiTheme="minorHAnsi"/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Approved</w:t>
            </w:r>
          </w:p>
        </w:tc>
      </w:tr>
      <w:tr w:rsidR="008C097E" w:rsidRPr="009834AA" w14:paraId="7AE25AC5" w14:textId="77777777" w:rsidTr="048B0BF6">
        <w:trPr>
          <w:trHeight w:val="323"/>
        </w:trPr>
        <w:tc>
          <w:tcPr>
            <w:tcW w:w="4135" w:type="dxa"/>
            <w:shd w:val="clear" w:color="auto" w:fill="F2F2F2" w:themeFill="background1" w:themeFillShade="F2"/>
          </w:tcPr>
          <w:p w14:paraId="47CE212B" w14:textId="77777777" w:rsidR="008C097E" w:rsidRPr="009834AA" w:rsidRDefault="00E81461">
            <w:pPr>
              <w:rPr>
                <w:rFonts w:asciiTheme="minorHAnsi" w:hAnsiTheme="minorHAnsi"/>
                <w:bCs/>
              </w:rPr>
            </w:pPr>
            <w:r w:rsidRPr="009834AA">
              <w:rPr>
                <w:rFonts w:asciiTheme="minorHAnsi" w:hAnsiTheme="minorHAnsi"/>
                <w:bCs/>
              </w:rPr>
              <w:t>Reports: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49DB3DE5" w14:textId="77777777" w:rsidR="008C097E" w:rsidRPr="009834AA" w:rsidRDefault="008C097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8C097E" w14:paraId="59AB5201" w14:textId="77777777" w:rsidTr="048B0BF6">
        <w:trPr>
          <w:trHeight w:val="926"/>
        </w:trPr>
        <w:tc>
          <w:tcPr>
            <w:tcW w:w="4135" w:type="dxa"/>
          </w:tcPr>
          <w:p w14:paraId="58C13CF0" w14:textId="28E0A496" w:rsidR="008C097E" w:rsidRPr="00E81461" w:rsidRDefault="008C097E" w:rsidP="00B1755C">
            <w:pPr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>Educational Design Committee (EDC) /Curriculum and Instruction Council (C&amp;I) (</w:t>
            </w:r>
            <w:r w:rsidR="00B1755C">
              <w:rPr>
                <w:rFonts w:asciiTheme="minorHAnsi" w:hAnsiTheme="minorHAnsi" w:cs="Arial"/>
              </w:rPr>
              <w:t>Carol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084BA952" w14:textId="41B80F2E" w:rsidR="005A7D4C" w:rsidRPr="008374A9" w:rsidRDefault="007D7507" w:rsidP="0000307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C&amp;I did not approve minutes at the last meeting.  </w:t>
            </w:r>
            <w:r w:rsidR="00003077">
              <w:rPr>
                <w:rFonts w:asciiTheme="minorHAnsi" w:hAnsiTheme="minorHAnsi"/>
                <w:sz w:val="22"/>
                <w:szCs w:val="22"/>
              </w:rPr>
              <w:t>We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discuss</w:t>
            </w:r>
            <w:r w:rsidR="00003077">
              <w:rPr>
                <w:rFonts w:asciiTheme="minorHAnsi" w:hAnsiTheme="minorHAnsi"/>
                <w:sz w:val="22"/>
                <w:szCs w:val="22"/>
              </w:rPr>
              <w:t>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two A</w:t>
            </w:r>
            <w:r w:rsidR="00003077">
              <w:rPr>
                <w:rFonts w:asciiTheme="minorHAnsi" w:hAnsiTheme="minorHAnsi"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00307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854523" w14:paraId="5DA74AED" w14:textId="77777777" w:rsidTr="048B0BF6">
        <w:trPr>
          <w:trHeight w:val="683"/>
        </w:trPr>
        <w:tc>
          <w:tcPr>
            <w:tcW w:w="4135" w:type="dxa"/>
          </w:tcPr>
          <w:p w14:paraId="1C75D871" w14:textId="3C2F031B" w:rsidR="00854523" w:rsidRPr="001A20E9" w:rsidRDefault="00854523" w:rsidP="00854523">
            <w:pPr>
              <w:rPr>
                <w:rFonts w:asciiTheme="minorHAnsi" w:hAnsiTheme="minorHAnsi" w:cstheme="minorHAnsi"/>
              </w:rPr>
            </w:pPr>
            <w:r w:rsidRPr="001A20E9">
              <w:rPr>
                <w:rFonts w:asciiTheme="minorHAnsi" w:hAnsiTheme="minorHAnsi" w:cstheme="minorHAnsi"/>
              </w:rPr>
              <w:t xml:space="preserve">Information Technology Advisory Committee (ITAC) Report </w:t>
            </w:r>
          </w:p>
        </w:tc>
        <w:tc>
          <w:tcPr>
            <w:tcW w:w="6655" w:type="dxa"/>
          </w:tcPr>
          <w:p w14:paraId="6FFD25FD" w14:textId="3A36F124" w:rsidR="00854523" w:rsidRPr="005A7D4C" w:rsidRDefault="00854523" w:rsidP="005A7D4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54523" w14:paraId="046A696A" w14:textId="77777777" w:rsidTr="048B0BF6">
        <w:tc>
          <w:tcPr>
            <w:tcW w:w="4135" w:type="dxa"/>
          </w:tcPr>
          <w:p w14:paraId="75F25537" w14:textId="4EC58C93" w:rsidR="00854523" w:rsidRPr="00E81461" w:rsidRDefault="00854523" w:rsidP="00854523">
            <w:pPr>
              <w:tabs>
                <w:tab w:val="left" w:pos="3435"/>
              </w:tabs>
              <w:rPr>
                <w:rFonts w:asciiTheme="minorHAnsi" w:hAnsiTheme="minorHAnsi"/>
              </w:rPr>
            </w:pPr>
            <w:r w:rsidRPr="00E81461">
              <w:rPr>
                <w:rFonts w:asciiTheme="minorHAnsi" w:hAnsiTheme="minorHAnsi" w:cs="Arial"/>
              </w:rPr>
              <w:t xml:space="preserve">Faculty </w:t>
            </w:r>
            <w:r>
              <w:rPr>
                <w:rFonts w:asciiTheme="minorHAnsi" w:hAnsiTheme="minorHAnsi" w:cs="Arial"/>
              </w:rPr>
              <w:t>Learning Activities</w:t>
            </w:r>
            <w:r w:rsidRPr="00E81461">
              <w:rPr>
                <w:rFonts w:asciiTheme="minorHAnsi" w:hAnsiTheme="minorHAnsi" w:cs="Arial"/>
              </w:rPr>
              <w:t xml:space="preserve"> Committee (F</w:t>
            </w:r>
            <w:r>
              <w:rPr>
                <w:rFonts w:asciiTheme="minorHAnsi" w:hAnsiTheme="minorHAnsi" w:cs="Arial"/>
              </w:rPr>
              <w:t>LA</w:t>
            </w:r>
            <w:r w:rsidRPr="00E81461">
              <w:rPr>
                <w:rFonts w:asciiTheme="minorHAnsi" w:hAnsiTheme="minorHAnsi" w:cs="Arial"/>
              </w:rPr>
              <w:t>C) Report (</w:t>
            </w:r>
            <w:r>
              <w:rPr>
                <w:rFonts w:asciiTheme="minorHAnsi" w:hAnsiTheme="minorHAnsi" w:cs="Arial"/>
              </w:rPr>
              <w:t>Catherine</w:t>
            </w:r>
            <w:r w:rsidRPr="00E81461">
              <w:rPr>
                <w:rFonts w:asciiTheme="minorHAnsi" w:hAnsiTheme="minorHAnsi" w:cs="Arial"/>
              </w:rPr>
              <w:t>)</w:t>
            </w:r>
          </w:p>
        </w:tc>
        <w:tc>
          <w:tcPr>
            <w:tcW w:w="6655" w:type="dxa"/>
          </w:tcPr>
          <w:p w14:paraId="6CBC0721" w14:textId="7A155FAE" w:rsidR="00FD71C1" w:rsidRPr="00672500" w:rsidRDefault="59D59807" w:rsidP="59D59807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Has not met yet.</w:t>
            </w:r>
          </w:p>
        </w:tc>
      </w:tr>
      <w:tr w:rsidR="00854523" w14:paraId="2106A9EC" w14:textId="77777777" w:rsidTr="048B0BF6">
        <w:trPr>
          <w:trHeight w:val="305"/>
        </w:trPr>
        <w:tc>
          <w:tcPr>
            <w:tcW w:w="4135" w:type="dxa"/>
          </w:tcPr>
          <w:p w14:paraId="015AB4B2" w14:textId="499C3A51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Faculty Center for Learning Technology (FCLT) Report (Michelle)</w:t>
            </w:r>
          </w:p>
        </w:tc>
        <w:tc>
          <w:tcPr>
            <w:tcW w:w="6655" w:type="dxa"/>
          </w:tcPr>
          <w:p w14:paraId="0C9861B9" w14:textId="5798F2E1" w:rsidR="00854523" w:rsidRPr="000915C1" w:rsidRDefault="2D831290" w:rsidP="2D831290">
            <w:pPr>
              <w:rPr>
                <w:rFonts w:asciiTheme="minorHAnsi" w:hAnsiTheme="minorHAnsi" w:cstheme="minorHAnsi"/>
                <w:color w:val="242424"/>
                <w:sz w:val="16"/>
                <w:szCs w:val="16"/>
              </w:rPr>
            </w:pP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Canvas Studio renewed by CVC for one year (June 2023). Unlikely to fund beyond state funding. FCLT preparing support for tools with dedicated funding </w:t>
            </w:r>
            <w:proofErr w:type="gramStart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for</w:t>
            </w:r>
            <w:proofErr w:type="gramEnd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. Hugo has written a </w:t>
            </w:r>
            <w:hyperlink r:id="rId9">
              <w:r w:rsidRPr="000915C1">
                <w:rPr>
                  <w:rStyle w:val="Hyperlink"/>
                  <w:rFonts w:asciiTheme="minorHAnsi" w:eastAsia="Segoe UI" w:hAnsiTheme="minorHAnsi" w:cstheme="minorHAnsi"/>
                  <w:b/>
                  <w:bCs/>
                  <w:sz w:val="21"/>
                  <w:szCs w:val="21"/>
                </w:rPr>
                <w:t>blog post about how to transfer Studio videos to other tools</w:t>
              </w:r>
            </w:hyperlink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.</w:t>
            </w:r>
            <w:r w:rsidR="00854523" w:rsidRPr="000915C1">
              <w:rPr>
                <w:rFonts w:asciiTheme="minorHAnsi" w:hAnsiTheme="minorHAnsi" w:cstheme="minorHAnsi"/>
              </w:rPr>
              <w:br/>
            </w:r>
          </w:p>
          <w:p w14:paraId="0059F878" w14:textId="51C6265D" w:rsidR="00854523" w:rsidRPr="000915C1" w:rsidRDefault="2D831290" w:rsidP="2D831290">
            <w:pPr>
              <w:rPr>
                <w:rFonts w:asciiTheme="minorHAnsi" w:eastAsia="Segoe UI" w:hAnsiTheme="minorHAnsi" w:cstheme="minorHAnsi"/>
                <w:color w:val="242424"/>
                <w:sz w:val="16"/>
                <w:szCs w:val="16"/>
              </w:rPr>
            </w:pP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Ally – currently evaluating use and looking at </w:t>
            </w:r>
            <w:proofErr w:type="spellStart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Sensus</w:t>
            </w:r>
            <w:proofErr w:type="spellEnd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 Access as an affordable alternative.</w:t>
            </w:r>
            <w:r w:rsidR="00854523" w:rsidRPr="000915C1">
              <w:rPr>
                <w:rFonts w:asciiTheme="minorHAnsi" w:hAnsiTheme="minorHAnsi" w:cstheme="minorHAnsi"/>
              </w:rPr>
              <w:br/>
            </w:r>
          </w:p>
          <w:p w14:paraId="4A258384" w14:textId="2BF762B7" w:rsidR="00854523" w:rsidRPr="000915C1" w:rsidRDefault="2D831290" w:rsidP="2D831290">
            <w:pPr>
              <w:rPr>
                <w:rFonts w:asciiTheme="minorHAnsi" w:hAnsiTheme="minorHAnsi" w:cstheme="minorHAnsi"/>
                <w:color w:val="242424"/>
                <w:sz w:val="16"/>
                <w:szCs w:val="16"/>
              </w:rPr>
            </w:pP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Canvas Tier 1 Knowledge Base (Canvas guides) and Fresh Desk Help Desk system: We are adding local guides to these systems to support faculty </w:t>
            </w: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lastRenderedPageBreak/>
              <w:t>self-help options on local information.</w:t>
            </w:r>
            <w:r w:rsidR="00854523" w:rsidRPr="000915C1">
              <w:rPr>
                <w:rFonts w:asciiTheme="minorHAnsi" w:hAnsiTheme="minorHAnsi" w:cstheme="minorHAnsi"/>
              </w:rPr>
              <w:br/>
            </w:r>
          </w:p>
          <w:p w14:paraId="745085A6" w14:textId="3355AF51" w:rsidR="00854523" w:rsidRPr="000915C1" w:rsidRDefault="2D831290" w:rsidP="2D831290">
            <w:pPr>
              <w:rPr>
                <w:rFonts w:asciiTheme="minorHAnsi" w:hAnsiTheme="minorHAnsi" w:cstheme="minorHAnsi"/>
                <w:color w:val="242424"/>
              </w:rPr>
            </w:pP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Distance Learning website: FCLT reviewing to see what is current and what might need to be updated/streamlined; you are welcome to offer feedback or we may ask DLC members for feedback.</w:t>
            </w:r>
          </w:p>
          <w:p w14:paraId="42740519" w14:textId="61AF72E2" w:rsidR="00854523" w:rsidRPr="000915C1" w:rsidRDefault="00854523" w:rsidP="2D831290">
            <w:pPr>
              <w:rPr>
                <w:rFonts w:asciiTheme="minorHAnsi" w:eastAsia="Segoe UI" w:hAnsiTheme="minorHAnsi" w:cstheme="minorHAnsi"/>
                <w:b/>
                <w:bCs/>
                <w:sz w:val="16"/>
                <w:szCs w:val="16"/>
              </w:rPr>
            </w:pPr>
          </w:p>
          <w:p w14:paraId="18D34854" w14:textId="4C3F6528" w:rsidR="00854523" w:rsidRPr="000915C1" w:rsidRDefault="00CD2DE9" w:rsidP="2D831290">
            <w:pPr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</w:pPr>
            <w:hyperlink r:id="rId10">
              <w:r w:rsidR="2D831290" w:rsidRPr="000915C1">
                <w:rPr>
                  <w:rStyle w:val="Hyperlink"/>
                  <w:rFonts w:asciiTheme="minorHAnsi" w:eastAsia="Segoe UI" w:hAnsiTheme="minorHAnsi" w:cstheme="minorHAnsi"/>
                  <w:b/>
                  <w:bCs/>
                  <w:sz w:val="21"/>
                  <w:szCs w:val="21"/>
                </w:rPr>
                <w:t>OTC Conference registration</w:t>
              </w:r>
            </w:hyperlink>
            <w:r w:rsidR="2D831290"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 is open -- it will be in person at the Long Beach Convention Center W June 29- F July 1 ($299).</w:t>
            </w:r>
          </w:p>
          <w:p w14:paraId="37188600" w14:textId="77777777" w:rsidR="00DF26A4" w:rsidRPr="000915C1" w:rsidRDefault="00DF26A4" w:rsidP="2D831290">
            <w:pPr>
              <w:rPr>
                <w:rFonts w:asciiTheme="minorHAnsi" w:hAnsiTheme="minorHAnsi" w:cstheme="minorHAnsi"/>
                <w:color w:val="242424"/>
                <w:sz w:val="16"/>
                <w:szCs w:val="16"/>
              </w:rPr>
            </w:pPr>
          </w:p>
          <w:p w14:paraId="5809FA38" w14:textId="6C025FC2" w:rsidR="00854523" w:rsidRPr="000915C1" w:rsidRDefault="00CD2DE9" w:rsidP="59D59807">
            <w:pPr>
              <w:rPr>
                <w:rFonts w:asciiTheme="minorHAnsi" w:eastAsia="Segoe UI" w:hAnsiTheme="minorHAnsi" w:cstheme="minorHAnsi"/>
                <w:b/>
                <w:bCs/>
                <w:color w:val="242424"/>
                <w:sz w:val="21"/>
                <w:szCs w:val="21"/>
              </w:rPr>
            </w:pPr>
            <w:hyperlink r:id="rId11">
              <w:r w:rsidR="2D831290" w:rsidRPr="000915C1">
                <w:rPr>
                  <w:rStyle w:val="Hyperlink"/>
                  <w:rFonts w:asciiTheme="minorHAnsi" w:eastAsia="Segoe UI" w:hAnsiTheme="minorHAnsi" w:cstheme="minorHAnsi"/>
                  <w:b/>
                  <w:bCs/>
                  <w:sz w:val="21"/>
                  <w:szCs w:val="21"/>
                </w:rPr>
                <w:t>InstructureCon22</w:t>
              </w:r>
            </w:hyperlink>
            <w:r w:rsidR="2D831290" w:rsidRPr="000915C1">
              <w:rPr>
                <w:rFonts w:asciiTheme="minorHAnsi" w:eastAsia="Segoe UI" w:hAnsiTheme="minorHAnsi" w:cstheme="minorHAnsi"/>
                <w:b/>
                <w:bCs/>
                <w:color w:val="242424"/>
                <w:sz w:val="21"/>
                <w:szCs w:val="21"/>
              </w:rPr>
              <w:t xml:space="preserve"> </w:t>
            </w:r>
            <w:r w:rsidR="2D831290"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is free and virtual on </w:t>
            </w:r>
            <w:r w:rsid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Thursday</w:t>
            </w:r>
            <w:r w:rsidR="2D831290"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 July 14 for North America </w:t>
            </w:r>
          </w:p>
          <w:p w14:paraId="27998045" w14:textId="77777777" w:rsidR="000915C1" w:rsidRDefault="000915C1" w:rsidP="59D59807">
            <w:pPr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</w:pPr>
          </w:p>
          <w:p w14:paraId="71C7C69D" w14:textId="322098FA" w:rsidR="59D59807" w:rsidRPr="000915C1" w:rsidRDefault="59D59807" w:rsidP="59D59807">
            <w:pPr>
              <w:rPr>
                <w:rFonts w:asciiTheme="minorHAnsi" w:hAnsiTheme="minorHAnsi" w:cstheme="minorHAnsi"/>
                <w:color w:val="242424"/>
              </w:rPr>
            </w:pPr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SPOT </w:t>
            </w:r>
            <w:proofErr w:type="spellStart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recert</w:t>
            </w:r>
            <w:proofErr w:type="spellEnd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 being </w:t>
            </w:r>
            <w:proofErr w:type="gramStart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>planned,</w:t>
            </w:r>
            <w:proofErr w:type="gramEnd"/>
            <w:r w:rsidRPr="000915C1">
              <w:rPr>
                <w:rFonts w:asciiTheme="minorHAnsi" w:eastAsia="Segoe UI" w:hAnsiTheme="minorHAnsi" w:cstheme="minorHAnsi"/>
                <w:color w:val="242424"/>
                <w:sz w:val="21"/>
                <w:szCs w:val="21"/>
              </w:rPr>
              <w:t xml:space="preserve"> announce date and topics next DLC meeting.</w:t>
            </w:r>
          </w:p>
          <w:p w14:paraId="0FD2B216" w14:textId="014A8C93" w:rsidR="00854523" w:rsidRPr="000915C1" w:rsidRDefault="00B52753" w:rsidP="2D831290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 w:rsidRPr="000915C1">
              <w:rPr>
                <w:rFonts w:asciiTheme="minorHAnsi" w:hAnsiTheme="minorHAnsi" w:cstheme="minorHAnsi"/>
                <w:color w:val="000000"/>
                <w:highlight w:val="yellow"/>
              </w:rPr>
              <w:t>IIA, IIIC</w:t>
            </w:r>
          </w:p>
        </w:tc>
      </w:tr>
      <w:tr w:rsidR="00854523" w14:paraId="461BA362" w14:textId="77777777" w:rsidTr="048B0BF6">
        <w:trPr>
          <w:trHeight w:val="305"/>
        </w:trPr>
        <w:tc>
          <w:tcPr>
            <w:tcW w:w="4135" w:type="dxa"/>
          </w:tcPr>
          <w:p w14:paraId="127E5616" w14:textId="3B6B3644" w:rsidR="00854523" w:rsidRPr="00E81461" w:rsidRDefault="00854523" w:rsidP="00854523">
            <w:pPr>
              <w:rPr>
                <w:rFonts w:asciiTheme="minorHAnsi" w:hAnsiTheme="minorHAnsi" w:cs="Arial"/>
              </w:rPr>
            </w:pPr>
            <w:r w:rsidRPr="00E81461">
              <w:rPr>
                <w:rFonts w:asciiTheme="minorHAnsi" w:hAnsiTheme="minorHAnsi" w:cs="Arial"/>
              </w:rPr>
              <w:lastRenderedPageBreak/>
              <w:t xml:space="preserve">Student Report </w:t>
            </w:r>
          </w:p>
        </w:tc>
        <w:tc>
          <w:tcPr>
            <w:tcW w:w="6655" w:type="dxa"/>
          </w:tcPr>
          <w:p w14:paraId="7BA8B9A8" w14:textId="1DEA0FED" w:rsidR="00854523" w:rsidRDefault="59D59807" w:rsidP="59D59807">
            <w:pPr>
              <w:rPr>
                <w:rFonts w:asciiTheme="minorHAnsi" w:hAnsiTheme="minorHAnsi"/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AS Student Service center announces:</w:t>
            </w:r>
          </w:p>
          <w:p w14:paraId="11BCB2D9" w14:textId="6377B514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Parent Institute, April 8, 9 – 2, building 13; sign up first</w:t>
            </w:r>
          </w:p>
          <w:p w14:paraId="39C210C4" w14:textId="0EFCA9E2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 xml:space="preserve">Join a Club is happening today and tomorrow. Most club meetings </w:t>
            </w:r>
            <w:proofErr w:type="gramStart"/>
            <w:r w:rsidRPr="59D59807">
              <w:rPr>
                <w:rFonts w:asciiTheme="minorHAnsi" w:hAnsiTheme="minorHAnsi"/>
                <w:sz w:val="22"/>
                <w:szCs w:val="22"/>
              </w:rPr>
              <w:t>will be held</w:t>
            </w:r>
            <w:proofErr w:type="gramEnd"/>
            <w:r w:rsidRPr="59D59807">
              <w:rPr>
                <w:rFonts w:asciiTheme="minorHAnsi" w:hAnsiTheme="minorHAnsi"/>
                <w:sz w:val="22"/>
                <w:szCs w:val="22"/>
              </w:rPr>
              <w:t xml:space="preserve"> via Zoom.</w:t>
            </w:r>
          </w:p>
          <w:p w14:paraId="06B8EB7D" w14:textId="7D9E1081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 xml:space="preserve">Student led Equity Conference, March 25, building 23.  </w:t>
            </w:r>
          </w:p>
          <w:p w14:paraId="75D13E75" w14:textId="1B002148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 xml:space="preserve">High School Outreach is looking for student volunteers for April 2, 9 – 12.  </w:t>
            </w:r>
          </w:p>
          <w:p w14:paraId="14B5470C" w14:textId="42CBBF00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Educators of distinction nominations due April 1.</w:t>
            </w:r>
          </w:p>
          <w:p w14:paraId="1BEE569B" w14:textId="348C0796" w:rsidR="59D59807" w:rsidRDefault="59D59807" w:rsidP="59D5980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>Pizza with the President: a few spots left.  April 12.</w:t>
            </w:r>
          </w:p>
          <w:p w14:paraId="13B94869" w14:textId="2253F58B" w:rsidR="00854523" w:rsidRPr="00672500" w:rsidRDefault="00854523" w:rsidP="27C09631">
            <w:pPr>
              <w:rPr>
                <w:rFonts w:asciiTheme="minorHAnsi" w:hAnsiTheme="minorHAnsi"/>
                <w:sz w:val="22"/>
                <w:szCs w:val="22"/>
              </w:rPr>
            </w:pPr>
            <w:r w:rsidRPr="048B0BF6">
              <w:rPr>
                <w:rFonts w:asciiTheme="minorHAnsi" w:hAnsiTheme="minorHAnsi"/>
                <w:sz w:val="22"/>
                <w:szCs w:val="22"/>
              </w:rPr>
              <w:t xml:space="preserve">Kelly Rivera: would like to </w:t>
            </w:r>
            <w:commentRangeStart w:id="0"/>
            <w:r w:rsidRPr="048B0BF6">
              <w:rPr>
                <w:rFonts w:asciiTheme="minorHAnsi" w:hAnsiTheme="minorHAnsi"/>
                <w:sz w:val="22"/>
                <w:szCs w:val="22"/>
              </w:rPr>
              <w:t>hear students share</w:t>
            </w:r>
            <w:commentRangeEnd w:id="0"/>
            <w:r>
              <w:commentReference w:id="0"/>
            </w:r>
            <w:r w:rsidRPr="048B0BF6">
              <w:rPr>
                <w:rFonts w:asciiTheme="minorHAnsi" w:hAnsiTheme="minorHAnsi"/>
                <w:sz w:val="22"/>
                <w:szCs w:val="22"/>
              </w:rPr>
              <w:t xml:space="preserve"> their online course experience.  Why are students taking online classes</w:t>
            </w:r>
            <w:proofErr w:type="gramStart"/>
            <w:r w:rsidRPr="048B0BF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Pr="048B0BF6">
              <w:rPr>
                <w:rFonts w:asciiTheme="minorHAnsi" w:hAnsiTheme="minorHAnsi"/>
                <w:sz w:val="22"/>
                <w:szCs w:val="22"/>
              </w:rPr>
              <w:t xml:space="preserve"> what factors contribute to students choosing online classes?</w:t>
            </w:r>
          </w:p>
        </w:tc>
      </w:tr>
      <w:tr w:rsidR="00854523" w14:paraId="2115F190" w14:textId="77777777" w:rsidTr="048B0BF6">
        <w:tc>
          <w:tcPr>
            <w:tcW w:w="4135" w:type="dxa"/>
            <w:shd w:val="clear" w:color="auto" w:fill="D9D9D9" w:themeFill="background1" w:themeFillShade="D9"/>
          </w:tcPr>
          <w:p w14:paraId="2861ADAE" w14:textId="17CDDAE7" w:rsidR="00854523" w:rsidRPr="00E81461" w:rsidRDefault="00854523" w:rsidP="00854523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DL Amendment</w:t>
            </w:r>
            <w:r w:rsidRPr="00E81461">
              <w:rPr>
                <w:rFonts w:asciiTheme="minorHAnsi" w:hAnsiTheme="minorHAnsi"/>
                <w:b/>
              </w:rPr>
              <w:t xml:space="preserve"> Forms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4650B3FE" w14:textId="77777777" w:rsidR="00854523" w:rsidRPr="00672500" w:rsidRDefault="00854523" w:rsidP="0085452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4523" w14:paraId="4BCAA1A9" w14:textId="77777777" w:rsidTr="048B0BF6">
        <w:tc>
          <w:tcPr>
            <w:tcW w:w="4135" w:type="dxa"/>
          </w:tcPr>
          <w:p w14:paraId="032789A0" w14:textId="6847D36D" w:rsidR="004E60C3" w:rsidRPr="008019A3" w:rsidRDefault="004E60C3" w:rsidP="00854523">
            <w:pPr>
              <w:rPr>
                <w:rFonts w:asciiTheme="minorHAnsi" w:hAnsiTheme="minorHAnsi"/>
              </w:rPr>
            </w:pPr>
          </w:p>
        </w:tc>
        <w:tc>
          <w:tcPr>
            <w:tcW w:w="6655" w:type="dxa"/>
          </w:tcPr>
          <w:p w14:paraId="46EEA206" w14:textId="74C42507" w:rsidR="00854523" w:rsidRPr="00672500" w:rsidRDefault="004E60C3" w:rsidP="00A2285F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285F">
              <w:rPr>
                <w:rFonts w:asciiTheme="minorHAnsi" w:hAnsiTheme="minorHAnsi"/>
                <w:sz w:val="22"/>
                <w:szCs w:val="22"/>
              </w:rPr>
              <w:t>No forms to review this week.</w:t>
            </w:r>
          </w:p>
        </w:tc>
      </w:tr>
      <w:tr w:rsidR="00854523" w14:paraId="03619921" w14:textId="77777777" w:rsidTr="048B0BF6">
        <w:trPr>
          <w:trHeight w:val="350"/>
        </w:trPr>
        <w:tc>
          <w:tcPr>
            <w:tcW w:w="4135" w:type="dxa"/>
            <w:shd w:val="clear" w:color="auto" w:fill="D9D9D9" w:themeFill="background1" w:themeFillShade="D9"/>
          </w:tcPr>
          <w:p w14:paraId="20F555EB" w14:textId="2B5D0B22" w:rsidR="00854523" w:rsidRDefault="001B0A88" w:rsidP="00854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D</w:t>
            </w:r>
            <w:r w:rsidR="00854523">
              <w:rPr>
                <w:rFonts w:asciiTheme="minorHAnsi" w:hAnsiTheme="minorHAnsi"/>
                <w:b/>
              </w:rPr>
              <w:t xml:space="preserve">iscussion 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655" w:type="dxa"/>
            <w:shd w:val="clear" w:color="auto" w:fill="D9D9D9" w:themeFill="background1" w:themeFillShade="D9"/>
          </w:tcPr>
          <w:p w14:paraId="7EEDC9BF" w14:textId="073E4E6C" w:rsidR="00854523" w:rsidRPr="001B0A88" w:rsidRDefault="00854523" w:rsidP="001B0A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D780B" w14:paraId="7990A287" w14:textId="77777777" w:rsidTr="048B0BF6">
        <w:tc>
          <w:tcPr>
            <w:tcW w:w="4135" w:type="dxa"/>
          </w:tcPr>
          <w:p w14:paraId="77D1E8DE" w14:textId="2686E49A" w:rsidR="00BD780B" w:rsidRDefault="003508FE" w:rsidP="00FC79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POCR Certification Update</w:t>
            </w:r>
          </w:p>
        </w:tc>
        <w:tc>
          <w:tcPr>
            <w:tcW w:w="6655" w:type="dxa"/>
          </w:tcPr>
          <w:p w14:paraId="70953C31" w14:textId="77777777" w:rsidR="00D14894" w:rsidRDefault="007D7507" w:rsidP="00FC798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Mt SAC is now truly </w:t>
            </w:r>
            <w:r w:rsidR="00B52753">
              <w:rPr>
                <w:rFonts w:asciiTheme="minorHAnsi" w:hAnsiTheme="minorHAnsi"/>
                <w:sz w:val="22"/>
                <w:szCs w:val="22"/>
              </w:rPr>
              <w:t>a locally POCR certified campus!</w:t>
            </w:r>
          </w:p>
          <w:p w14:paraId="4ADF74CC" w14:textId="5B38A091" w:rsidR="00B52753" w:rsidRPr="00FC798C" w:rsidRDefault="00B52753" w:rsidP="00FC798C">
            <w:pPr>
              <w:rPr>
                <w:rFonts w:asciiTheme="minorHAnsi" w:hAnsiTheme="minorHAnsi"/>
                <w:sz w:val="22"/>
                <w:szCs w:val="22"/>
              </w:rPr>
            </w:pPr>
            <w:r w:rsidRPr="00B52753">
              <w:rPr>
                <w:rFonts w:asciiTheme="minorHAnsi" w:hAnsiTheme="minorHAnsi"/>
                <w:sz w:val="22"/>
                <w:szCs w:val="22"/>
                <w:highlight w:val="yellow"/>
              </w:rPr>
              <w:t>IIA, IIIC</w:t>
            </w:r>
          </w:p>
        </w:tc>
      </w:tr>
      <w:tr w:rsidR="00FC798C" w14:paraId="4F331B77" w14:textId="77777777" w:rsidTr="048B0BF6">
        <w:tc>
          <w:tcPr>
            <w:tcW w:w="4135" w:type="dxa"/>
          </w:tcPr>
          <w:p w14:paraId="5933854A" w14:textId="7458C2FF" w:rsidR="00FC798C" w:rsidRDefault="007D7507" w:rsidP="007D750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Competency Based Education (CBE) Model Pilot Program </w:t>
            </w:r>
          </w:p>
        </w:tc>
        <w:tc>
          <w:tcPr>
            <w:tcW w:w="6655" w:type="dxa"/>
          </w:tcPr>
          <w:p w14:paraId="712F6D06" w14:textId="68A7240D" w:rsidR="00DF26A4" w:rsidRPr="00DF26A4" w:rsidRDefault="00DF26A4" w:rsidP="00DF26A4">
            <w:pPr>
              <w:numPr>
                <w:ilvl w:val="0"/>
                <w:numId w:val="4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Mike </w:t>
            </w:r>
            <w:r w:rsidRPr="00DF26A4">
              <w:rPr>
                <w:rStyle w:val="marksh7m31hd4"/>
                <w:rFonts w:asciiTheme="minorHAnsi" w:eastAsiaTheme="majorEastAsia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Hood</w:t>
            </w: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 is involved in the CBE pilot pr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ogram and will take over as Faculty Coordinator</w:t>
            </w: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next year.  Mt SAC is one of </w:t>
            </w:r>
            <w:proofErr w:type="gramStart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8</w:t>
            </w:r>
            <w:proofErr w:type="gramEnd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campuses across the state that are part of this pilot.   </w:t>
            </w:r>
          </w:p>
          <w:p w14:paraId="4376811B" w14:textId="77777777" w:rsidR="00DF26A4" w:rsidRPr="00DF26A4" w:rsidRDefault="00DF26A4" w:rsidP="00DF26A4">
            <w:pPr>
              <w:numPr>
                <w:ilvl w:val="0"/>
                <w:numId w:val="4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CBE requires that students meet competencies for a course, not bound by time.  Students may take less than or more than 16 weeks to complete the course and may get credit for </w:t>
            </w:r>
            <w:proofErr w:type="gramStart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past experience</w:t>
            </w:r>
            <w:proofErr w:type="gramEnd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. CBE provides a great deal of flexibility to students. Due to time format, CBE will rely upon asynchronous online courses, although there may be some synchronous components.  </w:t>
            </w:r>
          </w:p>
          <w:p w14:paraId="3443C173" w14:textId="77777777" w:rsidR="00DF26A4" w:rsidRPr="00DF26A4" w:rsidRDefault="00DF26A4" w:rsidP="00DF26A4">
            <w:pPr>
              <w:numPr>
                <w:ilvl w:val="0"/>
                <w:numId w:val="4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The goal is to offer courses and degrees via CBE.  Pilot program:  Kinesiology AA degree.  Also looking for GE courses.  Still have to work out issues like faculty load, scheduling, etc.  Probably need to set some time limit, but will be a long limit – multiple months.  May have CBE amendment for each course.  </w:t>
            </w:r>
          </w:p>
          <w:p w14:paraId="26612E0C" w14:textId="77777777" w:rsidR="00DF26A4" w:rsidRPr="00DF26A4" w:rsidRDefault="00DF26A4" w:rsidP="00DF26A4">
            <w:pPr>
              <w:numPr>
                <w:ilvl w:val="0"/>
                <w:numId w:val="4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Pilot </w:t>
            </w:r>
            <w:proofErr w:type="gramStart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will only be offered</w:t>
            </w:r>
            <w:proofErr w:type="gramEnd"/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 xml:space="preserve"> to a cohort of CBE students.   </w:t>
            </w:r>
          </w:p>
          <w:p w14:paraId="793050F5" w14:textId="77777777" w:rsidR="00DF26A4" w:rsidRPr="00DF26A4" w:rsidRDefault="00DF26A4" w:rsidP="00DF26A4">
            <w:pPr>
              <w:numPr>
                <w:ilvl w:val="0"/>
                <w:numId w:val="42"/>
              </w:numPr>
              <w:shd w:val="clear" w:color="auto" w:fill="FFFFFF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F26A4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Academic Senate has approved grant but not CBE as a process; discipline faculty need to vote on curriculum.   </w:t>
            </w:r>
          </w:p>
          <w:p w14:paraId="42558CB6" w14:textId="77777777" w:rsidR="00596F2B" w:rsidRDefault="00DF26A4" w:rsidP="00596F2B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How can CBE support student-to-student interaction? </w:t>
            </w:r>
          </w:p>
          <w:p w14:paraId="288D48EB" w14:textId="7D7815D5" w:rsidR="00596F2B" w:rsidRPr="00596F2B" w:rsidRDefault="00596F2B" w:rsidP="00596F2B">
            <w:p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6F2B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IIIC</w:t>
            </w:r>
          </w:p>
        </w:tc>
      </w:tr>
      <w:tr w:rsidR="00435263" w14:paraId="3AD87D67" w14:textId="77777777" w:rsidTr="048B0BF6">
        <w:tc>
          <w:tcPr>
            <w:tcW w:w="4135" w:type="dxa"/>
          </w:tcPr>
          <w:p w14:paraId="7B4FB7B9" w14:textId="2827A71F" w:rsidR="00435263" w:rsidRDefault="0055238F" w:rsidP="00596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S</w:t>
            </w:r>
            <w:r w:rsidR="00596F2B">
              <w:rPr>
                <w:rFonts w:asciiTheme="minorHAnsi" w:hAnsiTheme="minorHAnsi"/>
              </w:rPr>
              <w:t>POT Equivalency (SPEQ)</w:t>
            </w:r>
            <w:r>
              <w:rPr>
                <w:rFonts w:asciiTheme="minorHAnsi" w:hAnsiTheme="minorHAnsi"/>
              </w:rPr>
              <w:t xml:space="preserve"> Rollout</w:t>
            </w:r>
          </w:p>
        </w:tc>
        <w:tc>
          <w:tcPr>
            <w:tcW w:w="6655" w:type="dxa"/>
          </w:tcPr>
          <w:p w14:paraId="6B9B263B" w14:textId="77777777" w:rsidR="00FF1828" w:rsidRDefault="00596F2B" w:rsidP="59D5980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SPOT reviewers and FCLT are planning</w:t>
            </w:r>
            <w:r w:rsidR="59D59807" w:rsidRPr="59D59807">
              <w:rPr>
                <w:rFonts w:asciiTheme="minorHAnsi" w:hAnsiTheme="minorHAnsi"/>
                <w:sz w:val="22"/>
                <w:szCs w:val="22"/>
              </w:rPr>
              <w:t xml:space="preserve"> to roll out </w:t>
            </w:r>
            <w:r>
              <w:rPr>
                <w:rFonts w:asciiTheme="minorHAnsi" w:hAnsiTheme="minorHAnsi"/>
                <w:sz w:val="22"/>
                <w:szCs w:val="22"/>
              </w:rPr>
              <w:t>SPEQ next week!  They h</w:t>
            </w:r>
            <w:r w:rsidR="59D59807" w:rsidRPr="59D59807">
              <w:rPr>
                <w:rFonts w:asciiTheme="minorHAnsi" w:hAnsiTheme="minorHAnsi"/>
                <w:sz w:val="22"/>
                <w:szCs w:val="22"/>
              </w:rPr>
              <w:t xml:space="preserve">ave created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="59D59807" w:rsidRPr="59D59807">
              <w:rPr>
                <w:rFonts w:asciiTheme="minorHAnsi" w:hAnsiTheme="minorHAnsi"/>
                <w:sz w:val="22"/>
                <w:szCs w:val="22"/>
              </w:rPr>
              <w:t xml:space="preserve">abbreviated course evaluation, sample course, </w:t>
            </w:r>
            <w:proofErr w:type="spellStart"/>
            <w:r w:rsidR="59D59807" w:rsidRPr="59D59807">
              <w:rPr>
                <w:rFonts w:asciiTheme="minorHAnsi" w:hAnsiTheme="minorHAnsi"/>
                <w:sz w:val="22"/>
                <w:szCs w:val="22"/>
              </w:rPr>
              <w:t>smartsheet</w:t>
            </w:r>
            <w:proofErr w:type="spellEnd"/>
            <w:r w:rsidR="59D59807" w:rsidRPr="59D59807">
              <w:rPr>
                <w:rFonts w:asciiTheme="minorHAnsi" w:hAnsiTheme="minorHAnsi"/>
                <w:sz w:val="22"/>
                <w:szCs w:val="22"/>
              </w:rPr>
              <w:t xml:space="preserve"> application, and </w:t>
            </w:r>
            <w:proofErr w:type="spellStart"/>
            <w:r w:rsidR="59D59807" w:rsidRPr="59D59807">
              <w:rPr>
                <w:rFonts w:asciiTheme="minorHAnsi" w:hAnsiTheme="minorHAnsi"/>
                <w:sz w:val="22"/>
                <w:szCs w:val="22"/>
              </w:rPr>
              <w:t>templated</w:t>
            </w:r>
            <w:proofErr w:type="spellEnd"/>
            <w:r w:rsidR="59D59807" w:rsidRPr="59D59807">
              <w:rPr>
                <w:rFonts w:asciiTheme="minorHAnsi" w:hAnsiTheme="minorHAnsi"/>
                <w:sz w:val="22"/>
                <w:szCs w:val="22"/>
              </w:rPr>
              <w:t xml:space="preserve"> course </w:t>
            </w:r>
            <w:r>
              <w:rPr>
                <w:rFonts w:asciiTheme="minorHAnsi" w:hAnsiTheme="minorHAnsi"/>
                <w:sz w:val="22"/>
                <w:szCs w:val="22"/>
              </w:rPr>
              <w:t>shell.  We h</w:t>
            </w:r>
            <w:r w:rsidR="59D59807" w:rsidRPr="59D59807">
              <w:rPr>
                <w:rFonts w:asciiTheme="minorHAnsi" w:hAnsiTheme="minorHAnsi"/>
                <w:sz w:val="22"/>
                <w:szCs w:val="22"/>
              </w:rPr>
              <w:t>ave updated Distance Learning Webpage to link to new SPEQ page.  SPOT reviewers will need to norm their review process.</w:t>
            </w:r>
          </w:p>
          <w:p w14:paraId="3C484053" w14:textId="4DCD42A5" w:rsidR="00596F2B" w:rsidRPr="00FC798C" w:rsidRDefault="00596F2B" w:rsidP="59D59807">
            <w:pPr>
              <w:rPr>
                <w:rFonts w:asciiTheme="minorHAnsi" w:hAnsiTheme="minorHAnsi"/>
                <w:sz w:val="22"/>
                <w:szCs w:val="22"/>
              </w:rPr>
            </w:pPr>
            <w:r w:rsidRPr="00596F2B">
              <w:rPr>
                <w:rFonts w:asciiTheme="minorHAnsi" w:hAnsiTheme="minorHAnsi"/>
                <w:sz w:val="22"/>
                <w:szCs w:val="22"/>
                <w:highlight w:val="yellow"/>
              </w:rPr>
              <w:t>IIA, IIIC</w:t>
            </w:r>
          </w:p>
        </w:tc>
      </w:tr>
      <w:tr w:rsidR="00003077" w14:paraId="04445F41" w14:textId="77777777" w:rsidTr="048B0BF6">
        <w:tc>
          <w:tcPr>
            <w:tcW w:w="4135" w:type="dxa"/>
          </w:tcPr>
          <w:p w14:paraId="11FCFDF6" w14:textId="337F3412" w:rsidR="00003077" w:rsidRDefault="00003077" w:rsidP="005523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Accessibility Tool </w:t>
            </w:r>
          </w:p>
        </w:tc>
        <w:tc>
          <w:tcPr>
            <w:tcW w:w="6655" w:type="dxa"/>
          </w:tcPr>
          <w:p w14:paraId="12AFA609" w14:textId="77777777" w:rsidR="00003077" w:rsidRDefault="59D59807" w:rsidP="59D59807">
            <w:pPr>
              <w:rPr>
                <w:rFonts w:asciiTheme="minorHAnsi" w:hAnsiTheme="minorHAnsi"/>
                <w:sz w:val="22"/>
                <w:szCs w:val="22"/>
              </w:rPr>
            </w:pPr>
            <w:r w:rsidRPr="59D59807">
              <w:rPr>
                <w:rFonts w:asciiTheme="minorHAnsi" w:hAnsiTheme="minorHAnsi"/>
                <w:sz w:val="22"/>
                <w:szCs w:val="22"/>
              </w:rPr>
              <w:t xml:space="preserve">Ally use not high.  Are using </w:t>
            </w:r>
            <w:proofErr w:type="spellStart"/>
            <w:r w:rsidRPr="59D59807">
              <w:rPr>
                <w:rFonts w:asciiTheme="minorHAnsi" w:hAnsiTheme="minorHAnsi"/>
                <w:sz w:val="22"/>
                <w:szCs w:val="22"/>
              </w:rPr>
              <w:t>UDoIt</w:t>
            </w:r>
            <w:proofErr w:type="spellEnd"/>
            <w:r w:rsidRPr="59D5980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proofErr w:type="spellStart"/>
            <w:r w:rsidRPr="59D59807">
              <w:rPr>
                <w:rFonts w:asciiTheme="minorHAnsi" w:hAnsiTheme="minorHAnsi"/>
                <w:sz w:val="22"/>
                <w:szCs w:val="22"/>
              </w:rPr>
              <w:t>PopeTech</w:t>
            </w:r>
            <w:proofErr w:type="spellEnd"/>
            <w:r w:rsidRPr="59D59807">
              <w:rPr>
                <w:rFonts w:asciiTheme="minorHAnsi" w:hAnsiTheme="minorHAnsi"/>
                <w:sz w:val="22"/>
                <w:szCs w:val="22"/>
              </w:rPr>
              <w:t xml:space="preserve">.  Does DLC have any feedback about Ally?  Please contact FCLT.  </w:t>
            </w:r>
          </w:p>
          <w:p w14:paraId="31A78FCC" w14:textId="031FB95F" w:rsidR="00596F2B" w:rsidRPr="00FC798C" w:rsidRDefault="00596F2B" w:rsidP="59D59807">
            <w:pPr>
              <w:rPr>
                <w:rFonts w:asciiTheme="minorHAnsi" w:hAnsiTheme="minorHAnsi"/>
                <w:sz w:val="22"/>
                <w:szCs w:val="22"/>
              </w:rPr>
            </w:pPr>
            <w:r w:rsidRPr="00596F2B">
              <w:rPr>
                <w:rFonts w:asciiTheme="minorHAnsi" w:hAnsiTheme="minorHAnsi"/>
                <w:sz w:val="22"/>
                <w:szCs w:val="22"/>
                <w:highlight w:val="yellow"/>
              </w:rPr>
              <w:t>IIIC</w:t>
            </w:r>
          </w:p>
        </w:tc>
      </w:tr>
      <w:tr w:rsidR="132118D8" w14:paraId="40323011" w14:textId="77777777" w:rsidTr="048B0BF6">
        <w:tc>
          <w:tcPr>
            <w:tcW w:w="4135" w:type="dxa"/>
          </w:tcPr>
          <w:p w14:paraId="62FDBB84" w14:textId="1B441B7A" w:rsidR="132118D8" w:rsidRDefault="132118D8" w:rsidP="132118D8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132118D8">
              <w:rPr>
                <w:rFonts w:asciiTheme="minorHAnsi" w:eastAsiaTheme="minorEastAsia" w:hAnsiTheme="minorHAnsi" w:cstheme="minorBidi"/>
              </w:rPr>
              <w:t>OpenStax</w:t>
            </w:r>
            <w:proofErr w:type="spellEnd"/>
            <w:r w:rsidRPr="132118D8">
              <w:rPr>
                <w:rFonts w:asciiTheme="minorHAnsi" w:eastAsiaTheme="minorEastAsia" w:hAnsiTheme="minorHAnsi" w:cstheme="minorBidi"/>
              </w:rPr>
              <w:t xml:space="preserve"> Institutional Partner Program</w:t>
            </w:r>
          </w:p>
        </w:tc>
        <w:tc>
          <w:tcPr>
            <w:tcW w:w="6655" w:type="dxa"/>
          </w:tcPr>
          <w:p w14:paraId="38DC04F5" w14:textId="77777777" w:rsidR="00DF26A4" w:rsidRPr="00B14CC9" w:rsidRDefault="59D59807" w:rsidP="132118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4CC9">
              <w:rPr>
                <w:rFonts w:asciiTheme="minorHAnsi" w:hAnsiTheme="minorHAnsi" w:cstheme="minorHAnsi"/>
                <w:sz w:val="22"/>
                <w:szCs w:val="22"/>
              </w:rPr>
              <w:t xml:space="preserve">OER is applying for a grant to be institutional partners with </w:t>
            </w:r>
            <w:proofErr w:type="spellStart"/>
            <w:r w:rsidRPr="00B14CC9">
              <w:rPr>
                <w:rFonts w:asciiTheme="minorHAnsi" w:hAnsiTheme="minorHAnsi" w:cstheme="minorHAnsi"/>
                <w:sz w:val="22"/>
                <w:szCs w:val="22"/>
              </w:rPr>
              <w:t>OpenStax</w:t>
            </w:r>
            <w:proofErr w:type="spellEnd"/>
            <w:r w:rsidRPr="00B14CC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proofErr w:type="spellStart"/>
            <w:r w:rsidRPr="00B14CC9">
              <w:rPr>
                <w:rFonts w:asciiTheme="minorHAnsi" w:hAnsiTheme="minorHAnsi" w:cstheme="minorHAnsi"/>
                <w:sz w:val="22"/>
                <w:szCs w:val="22"/>
              </w:rPr>
              <w:t>OpenStax</w:t>
            </w:r>
            <w:proofErr w:type="spellEnd"/>
            <w:r w:rsidRPr="00B14CC9">
              <w:rPr>
                <w:rFonts w:asciiTheme="minorHAnsi" w:hAnsiTheme="minorHAnsi" w:cstheme="minorHAnsi"/>
                <w:sz w:val="22"/>
                <w:szCs w:val="22"/>
              </w:rPr>
              <w:t xml:space="preserve"> is like a publisher mostly for GE courses; they also help instituti</w:t>
            </w:r>
            <w:r w:rsidR="00DF26A4" w:rsidRPr="00B14CC9">
              <w:rPr>
                <w:rFonts w:asciiTheme="minorHAnsi" w:hAnsiTheme="minorHAnsi" w:cstheme="minorHAnsi"/>
                <w:sz w:val="22"/>
                <w:szCs w:val="22"/>
              </w:rPr>
              <w:t>ons create our own resources.  They p</w:t>
            </w:r>
            <w:r w:rsidRPr="00B14CC9">
              <w:rPr>
                <w:rFonts w:asciiTheme="minorHAnsi" w:hAnsiTheme="minorHAnsi" w:cstheme="minorHAnsi"/>
                <w:sz w:val="22"/>
                <w:szCs w:val="22"/>
              </w:rPr>
              <w:t xml:space="preserve">rovide support services to plan and develop OER. Application requires letters of support.  </w:t>
            </w:r>
          </w:p>
          <w:p w14:paraId="1E242C02" w14:textId="77777777" w:rsidR="132118D8" w:rsidRPr="00B14CC9" w:rsidRDefault="59D59807" w:rsidP="00596F2B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14C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DL </w:t>
            </w:r>
            <w:r w:rsidR="00596F2B" w:rsidRPr="00B14C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Director </w:t>
            </w:r>
            <w:r w:rsidRPr="00B14C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will reach out to the campus for letters of support for the grant</w:t>
            </w:r>
            <w:r w:rsidR="00596F2B" w:rsidRPr="00B14CC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.</w:t>
            </w:r>
          </w:p>
          <w:p w14:paraId="2B85FBC3" w14:textId="14B5D1E1" w:rsidR="00596F2B" w:rsidRPr="00B14CC9" w:rsidRDefault="00B14CC9" w:rsidP="00596F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4C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IB9, IIA, IIIC</w:t>
            </w:r>
          </w:p>
        </w:tc>
      </w:tr>
      <w:tr w:rsidR="00903CA6" w14:paraId="0E7CE180" w14:textId="77777777" w:rsidTr="048B0BF6">
        <w:tc>
          <w:tcPr>
            <w:tcW w:w="4135" w:type="dxa"/>
          </w:tcPr>
          <w:p w14:paraId="6E549009" w14:textId="6126C2DE" w:rsidR="00903CA6" w:rsidRDefault="0055238F" w:rsidP="00EC4A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Accreditation Processes</w:t>
            </w:r>
          </w:p>
        </w:tc>
        <w:tc>
          <w:tcPr>
            <w:tcW w:w="6655" w:type="dxa"/>
          </w:tcPr>
          <w:p w14:paraId="0706E640" w14:textId="77777777" w:rsidR="00903CA6" w:rsidRDefault="00B14CC9" w:rsidP="00B14CC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DLC reviewed the accreditation processes we followed during our last accreditation cycle.</w:t>
            </w:r>
          </w:p>
          <w:p w14:paraId="7B41CDD4" w14:textId="6DF18D67" w:rsidR="00B14CC9" w:rsidRDefault="00B14CC9" w:rsidP="00B14CC9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Preflight Check: voluntary check of faculty courses based on then-CVC, Quality Matters rubrics.  3 DL coordinators and ID evaluated about 45 faculty courses.</w:t>
            </w:r>
          </w:p>
          <w:p w14:paraId="574D999D" w14:textId="572F4584" w:rsidR="00B14CC9" w:rsidRDefault="00F55270" w:rsidP="00F55270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.A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faculty contract: negotiated item in which random selection of 25 courses was evaluated for REC.  Under tight timeline, DLC created rubric and DL coordinators evaluated over winter.  Faculty unhap</w:t>
            </w:r>
            <w:r w:rsidR="002113B1">
              <w:rPr>
                <w:rFonts w:asciiTheme="minorHAnsi" w:hAnsiTheme="minorHAnsi"/>
                <w:sz w:val="22"/>
                <w:szCs w:val="22"/>
              </w:rPr>
              <w:t xml:space="preserve">py with lack of communication, shared governance </w:t>
            </w:r>
            <w:proofErr w:type="gramStart"/>
            <w:r w:rsidR="002113B1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transparency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 REC Task Force created afterwards to update rubric; now out of date due to regulations changes.</w:t>
            </w:r>
          </w:p>
          <w:p w14:paraId="1313B9F7" w14:textId="00DBC478" w:rsidR="00F55270" w:rsidRDefault="00F55270" w:rsidP="00F552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DLC discussed steps needed to go forward.  These are discussion points and not final recommendations.</w:t>
            </w:r>
          </w:p>
          <w:p w14:paraId="66F880EC" w14:textId="4D6B02E7" w:rsidR="00F55270" w:rsidRDefault="00F55270" w:rsidP="00F552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Update AP to reflect new regulations, online modalities,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Mt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. SAC practices.</w:t>
            </w:r>
          </w:p>
          <w:p w14:paraId="1D5B46BD" w14:textId="5F821488" w:rsidR="002113B1" w:rsidRPr="002113B1" w:rsidRDefault="002113B1" w:rsidP="002113B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Recommend RSI training to help norm new guidelines.</w:t>
            </w:r>
          </w:p>
          <w:p w14:paraId="68868DA9" w14:textId="169B1AA3" w:rsidR="00F55270" w:rsidRDefault="00F55270" w:rsidP="27C09631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 w:rsidRPr="048B0BF6">
              <w:rPr>
                <w:rFonts w:asciiTheme="minorHAnsi" w:hAnsiTheme="minorHAnsi"/>
                <w:sz w:val="22"/>
                <w:szCs w:val="22"/>
              </w:rPr>
              <w:t xml:space="preserve">Create </w:t>
            </w:r>
            <w:r w:rsidR="002113B1" w:rsidRPr="048B0BF6">
              <w:rPr>
                <w:rFonts w:asciiTheme="minorHAnsi" w:hAnsiTheme="minorHAnsi"/>
                <w:sz w:val="22"/>
                <w:szCs w:val="22"/>
              </w:rPr>
              <w:t>peer-to-peer or workgroup reviewing for RSI.  DL Coordinator workload is too high to be responsible for individual course evaluation</w:t>
            </w:r>
            <w:proofErr w:type="gramStart"/>
            <w:r w:rsidR="002113B1" w:rsidRPr="048B0BF6">
              <w:rPr>
                <w:rFonts w:asciiTheme="minorHAnsi" w:hAnsiTheme="minorHAnsi"/>
                <w:sz w:val="22"/>
                <w:szCs w:val="22"/>
              </w:rPr>
              <w:t>;</w:t>
            </w:r>
            <w:proofErr w:type="gramEnd"/>
            <w:r w:rsidR="002113B1" w:rsidRPr="048B0BF6">
              <w:rPr>
                <w:rFonts w:asciiTheme="minorHAnsi" w:hAnsiTheme="minorHAnsi"/>
                <w:sz w:val="22"/>
                <w:szCs w:val="22"/>
              </w:rPr>
              <w:t xml:space="preserve"> and peers benefit from seeing what other faculty do. </w:t>
            </w:r>
          </w:p>
          <w:p w14:paraId="0C8765D7" w14:textId="42B47DDA" w:rsidR="002113B1" w:rsidRDefault="002113B1" w:rsidP="00F552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Evaluate and recommend an equity rubric for the campus.  Work with Online Equity Coordinator and Title V grant to recommend training.</w:t>
            </w:r>
          </w:p>
          <w:p w14:paraId="665E8BA3" w14:textId="77777777" w:rsidR="002113B1" w:rsidRDefault="002113B1" w:rsidP="00F55270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there is a negotiated item that requires random course evaluation, the DLC will follow shared governance procedures.</w:t>
            </w:r>
          </w:p>
          <w:p w14:paraId="3D26A461" w14:textId="7BB9F943" w:rsidR="0083692D" w:rsidRPr="0083692D" w:rsidRDefault="0083692D" w:rsidP="008369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_GoBack"/>
            <w:bookmarkEnd w:id="1"/>
            <w:r w:rsidRPr="0083692D">
              <w:rPr>
                <w:rFonts w:asciiTheme="minorHAnsi" w:hAnsiTheme="minorHAnsi"/>
                <w:sz w:val="22"/>
                <w:szCs w:val="22"/>
                <w:highlight w:val="yellow"/>
              </w:rPr>
              <w:t>IB9</w:t>
            </w:r>
          </w:p>
        </w:tc>
      </w:tr>
    </w:tbl>
    <w:p w14:paraId="063A1CCE" w14:textId="77777777" w:rsidR="003D3E91" w:rsidRDefault="003D3E91" w:rsidP="004C32EC">
      <w:pPr>
        <w:rPr>
          <w:rFonts w:asciiTheme="minorHAnsi" w:hAnsiTheme="minorHAnsi"/>
          <w:b/>
          <w:sz w:val="20"/>
          <w:szCs w:val="20"/>
        </w:rPr>
      </w:pPr>
    </w:p>
    <w:p w14:paraId="4E9851E6" w14:textId="4FE5D9C7" w:rsidR="004C32EC" w:rsidRDefault="00A74E6B" w:rsidP="004C32E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Spring 2022</w:t>
      </w:r>
      <w:r w:rsidR="004C32EC">
        <w:rPr>
          <w:rFonts w:asciiTheme="minorHAnsi" w:hAnsiTheme="minorHAnsi"/>
          <w:b/>
          <w:sz w:val="20"/>
          <w:szCs w:val="20"/>
        </w:rPr>
        <w:t xml:space="preserve"> semester dates –</w:t>
      </w:r>
      <w:r w:rsidR="00EF7E7E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b/>
          <w:sz w:val="20"/>
          <w:szCs w:val="20"/>
        </w:rPr>
        <w:t>8 meetings –</w:t>
      </w:r>
      <w:r w:rsidR="00A67749">
        <w:rPr>
          <w:rFonts w:asciiTheme="minorHAnsi" w:hAnsiTheme="minorHAnsi"/>
          <w:b/>
          <w:sz w:val="20"/>
          <w:szCs w:val="20"/>
        </w:rPr>
        <w:t xml:space="preserve"> </w:t>
      </w:r>
      <w:r w:rsidR="004C32EC">
        <w:rPr>
          <w:rFonts w:asciiTheme="minorHAnsi" w:hAnsiTheme="minorHAnsi"/>
          <w:sz w:val="20"/>
          <w:szCs w:val="20"/>
        </w:rPr>
        <w:t>as needed</w:t>
      </w:r>
      <w:r w:rsidR="004C32EC">
        <w:rPr>
          <w:rFonts w:asciiTheme="minorHAnsi" w:hAnsiTheme="minorHAnsi"/>
          <w:b/>
          <w:sz w:val="20"/>
          <w:szCs w:val="20"/>
        </w:rPr>
        <w:t xml:space="preserve"> (finals week</w:t>
      </w:r>
      <w:r w:rsidR="00DE158D">
        <w:rPr>
          <w:rFonts w:asciiTheme="minorHAnsi" w:hAnsiTheme="minorHAnsi"/>
          <w:b/>
          <w:sz w:val="20"/>
          <w:szCs w:val="20"/>
        </w:rPr>
        <w:t>, summer are possible</w:t>
      </w:r>
      <w:r w:rsidR="004C32EC">
        <w:rPr>
          <w:rFonts w:asciiTheme="minorHAnsi" w:hAnsiTheme="minorHAnsi"/>
          <w:b/>
          <w:sz w:val="20"/>
          <w:szCs w:val="20"/>
        </w:rPr>
        <w:t>)</w:t>
      </w:r>
    </w:p>
    <w:p w14:paraId="6C95E618" w14:textId="037971F1" w:rsidR="008C097E" w:rsidRPr="005263AA" w:rsidRDefault="008C097E" w:rsidP="008C097E">
      <w:pPr>
        <w:pStyle w:val="Subtitle"/>
        <w:jc w:val="left"/>
        <w:rPr>
          <w:rFonts w:ascii="Arial Narrow" w:hAnsi="Arial Narrow"/>
          <w:b/>
          <w:sz w:val="20"/>
          <w:szCs w:val="20"/>
        </w:rPr>
      </w:pPr>
      <w:r w:rsidRPr="005263AA">
        <w:rPr>
          <w:rFonts w:ascii="Arial Narrow" w:hAnsi="Arial Narrow"/>
          <w:b/>
          <w:sz w:val="20"/>
          <w:szCs w:val="20"/>
        </w:rPr>
        <w:lastRenderedPageBreak/>
        <w:t>DLC Meetings - 2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nd</w:t>
      </w:r>
      <w:r w:rsidRPr="005263AA">
        <w:rPr>
          <w:rFonts w:ascii="Arial Narrow" w:hAnsi="Arial Narrow"/>
          <w:b/>
          <w:sz w:val="20"/>
          <w:szCs w:val="20"/>
        </w:rPr>
        <w:t xml:space="preserve"> and 4</w:t>
      </w:r>
      <w:r w:rsidRPr="005263AA">
        <w:rPr>
          <w:rFonts w:ascii="Arial Narrow" w:hAnsi="Arial Narrow"/>
          <w:b/>
          <w:sz w:val="20"/>
          <w:szCs w:val="20"/>
          <w:vertAlign w:val="superscript"/>
        </w:rPr>
        <w:t>th</w:t>
      </w:r>
      <w:r w:rsidRPr="005263AA">
        <w:rPr>
          <w:rFonts w:ascii="Arial Narrow" w:hAnsi="Arial Narrow"/>
          <w:b/>
          <w:sz w:val="20"/>
          <w:szCs w:val="20"/>
        </w:rPr>
        <w:t xml:space="preserve"> Tue</w:t>
      </w:r>
      <w:r w:rsidR="00494540">
        <w:rPr>
          <w:rFonts w:ascii="Arial Narrow" w:hAnsi="Arial Narrow"/>
          <w:b/>
          <w:sz w:val="20"/>
          <w:szCs w:val="20"/>
        </w:rPr>
        <w:t>sdays at 1:15 – 2:4</w:t>
      </w:r>
      <w:r w:rsidR="007F7F4C" w:rsidRPr="005263AA">
        <w:rPr>
          <w:rFonts w:ascii="Arial Narrow" w:hAnsi="Arial Narrow"/>
          <w:b/>
          <w:sz w:val="20"/>
          <w:szCs w:val="20"/>
        </w:rPr>
        <w:t xml:space="preserve">5 PM </w:t>
      </w:r>
      <w:r w:rsidR="00A67749">
        <w:rPr>
          <w:rFonts w:ascii="Arial Narrow" w:hAnsi="Arial Narrow"/>
          <w:b/>
          <w:sz w:val="20"/>
          <w:szCs w:val="20"/>
        </w:rPr>
        <w:t>online via Zoom</w:t>
      </w:r>
    </w:p>
    <w:p w14:paraId="4DA9196F" w14:textId="3B4A84A9" w:rsidR="008C097E" w:rsidRPr="005263AA" w:rsidRDefault="008C097E" w:rsidP="008C097E">
      <w:pPr>
        <w:pStyle w:val="Subtitle"/>
        <w:jc w:val="left"/>
        <w:rPr>
          <w:rFonts w:ascii="Arial" w:hAnsi="Arial" w:cs="Arial"/>
          <w:sz w:val="20"/>
          <w:szCs w:val="20"/>
        </w:rPr>
      </w:pPr>
      <w:r w:rsidRPr="005263AA">
        <w:rPr>
          <w:rFonts w:ascii="Arial" w:hAnsi="Arial" w:cs="Arial"/>
          <w:sz w:val="20"/>
          <w:szCs w:val="20"/>
        </w:rPr>
        <w:t>DLC website:  http</w:t>
      </w:r>
      <w:r w:rsidR="00354BA6">
        <w:rPr>
          <w:rFonts w:ascii="Arial" w:hAnsi="Arial" w:cs="Arial"/>
          <w:sz w:val="20"/>
          <w:szCs w:val="20"/>
        </w:rPr>
        <w:t>s</w:t>
      </w:r>
      <w:r w:rsidRPr="005263AA">
        <w:rPr>
          <w:rFonts w:ascii="Arial" w:hAnsi="Arial" w:cs="Arial"/>
          <w:sz w:val="20"/>
          <w:szCs w:val="20"/>
        </w:rPr>
        <w:t>://www.mtsac.edu/</w:t>
      </w:r>
      <w:r w:rsidR="00354BA6">
        <w:rPr>
          <w:rFonts w:ascii="Arial" w:hAnsi="Arial" w:cs="Arial"/>
          <w:sz w:val="20"/>
          <w:szCs w:val="20"/>
        </w:rPr>
        <w:t>dlc/</w:t>
      </w:r>
    </w:p>
    <w:p w14:paraId="0C670338" w14:textId="73790F52" w:rsidR="00BF24C7" w:rsidRPr="00AF72C9" w:rsidRDefault="008C097E" w:rsidP="00AF72C9">
      <w:pPr>
        <w:pStyle w:val="Subtitle"/>
        <w:jc w:val="left"/>
        <w:rPr>
          <w:rFonts w:ascii="Arial" w:hAnsi="Arial" w:cs="Arial"/>
          <w:color w:val="0000FF"/>
          <w:sz w:val="20"/>
          <w:szCs w:val="20"/>
          <w:u w:val="single"/>
        </w:rPr>
      </w:pPr>
      <w:r w:rsidRPr="005263AA">
        <w:rPr>
          <w:rFonts w:ascii="Arial" w:hAnsi="Arial" w:cs="Arial"/>
          <w:sz w:val="20"/>
          <w:szCs w:val="20"/>
        </w:rPr>
        <w:t xml:space="preserve">DLC listserv:   </w:t>
      </w:r>
      <w:hyperlink r:id="rId14" w:history="1">
        <w:r w:rsidRPr="005263AA">
          <w:rPr>
            <w:rStyle w:val="Hyperlink"/>
            <w:rFonts w:ascii="Arial" w:hAnsi="Arial" w:cs="Arial"/>
            <w:sz w:val="20"/>
            <w:szCs w:val="20"/>
          </w:rPr>
          <w:t>dlc@mtsac.edu</w:t>
        </w:r>
      </w:hyperlink>
    </w:p>
    <w:p w14:paraId="791CE2A4" w14:textId="77777777" w:rsidR="00CF7CE7" w:rsidRPr="00035458" w:rsidRDefault="00CF7CE7" w:rsidP="00CF7CE7">
      <w:pPr>
        <w:pStyle w:val="Heading1"/>
        <w:rPr>
          <w:rStyle w:val="Strong"/>
        </w:rPr>
      </w:pPr>
      <w:r w:rsidRPr="00035458">
        <w:rPr>
          <w:rStyle w:val="Strong"/>
        </w:rPr>
        <w:t>DLC Accreditation Themes:</w:t>
      </w:r>
    </w:p>
    <w:p w14:paraId="642FB293" w14:textId="77777777" w:rsidR="00CF7CE7" w:rsidRPr="00CF7CE7" w:rsidRDefault="00CF7CE7" w:rsidP="009C14E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IB9.</w:t>
      </w:r>
      <w:r w:rsidRPr="00CF7CE7">
        <w:rPr>
          <w:rFonts w:ascii="Arial" w:hAnsi="Arial" w:cs="Arial"/>
          <w:sz w:val="18"/>
          <w:szCs w:val="18"/>
        </w:rPr>
        <w:t xml:space="preserve">  </w:t>
      </w:r>
      <w:r w:rsidRPr="00CF7CE7">
        <w:rPr>
          <w:rFonts w:ascii="Arial" w:hAnsi="Arial" w:cs="Arial"/>
          <w:sz w:val="18"/>
          <w:szCs w:val="18"/>
          <w:highlight w:val="yellow"/>
        </w:rPr>
        <w:t>Assuring Academic Quality and Institutional Effectiveness Academic Quality</w:t>
      </w:r>
      <w:r w:rsidRPr="00CF7CE7">
        <w:rPr>
          <w:rFonts w:ascii="Arial" w:hAnsi="Arial" w:cs="Arial"/>
          <w:sz w:val="18"/>
          <w:szCs w:val="18"/>
        </w:rPr>
        <w:t xml:space="preserve"> – Engages in continuous, broad based, systematic evaluation and planning</w:t>
      </w:r>
    </w:p>
    <w:p w14:paraId="14E29B21" w14:textId="77777777" w:rsidR="00CF7CE7" w:rsidRPr="00CF7CE7" w:rsidRDefault="00CF7CE7" w:rsidP="009C14E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IIA. Instructional Programs</w:t>
      </w:r>
      <w:r w:rsidRPr="00CF7CE7">
        <w:rPr>
          <w:rFonts w:ascii="Arial" w:hAnsi="Arial" w:cs="Arial"/>
          <w:sz w:val="18"/>
          <w:szCs w:val="18"/>
        </w:rPr>
        <w:t xml:space="preserve"> – Uses delivery modes, including DL, in support of equity</w:t>
      </w:r>
    </w:p>
    <w:p w14:paraId="5465FFC7" w14:textId="77777777" w:rsidR="00CF7CE7" w:rsidRPr="00CF7CE7" w:rsidRDefault="00CF7CE7" w:rsidP="009C14E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IIB. Library and Learning Support Services</w:t>
      </w:r>
      <w:r w:rsidRPr="00CF7CE7">
        <w:rPr>
          <w:rFonts w:ascii="Arial" w:hAnsi="Arial" w:cs="Arial"/>
          <w:sz w:val="18"/>
          <w:szCs w:val="18"/>
        </w:rPr>
        <w:t xml:space="preserve"> – Provides library and other learning support services to support educational programs, including DL</w:t>
      </w:r>
    </w:p>
    <w:p w14:paraId="6812575F" w14:textId="77777777" w:rsidR="00CF7CE7" w:rsidRPr="00CF7CE7" w:rsidRDefault="00CF7CE7" w:rsidP="009C14E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IIC. Student Support Services</w:t>
      </w:r>
      <w:r w:rsidRPr="00CF7CE7">
        <w:rPr>
          <w:rFonts w:ascii="Arial" w:hAnsi="Arial" w:cs="Arial"/>
          <w:sz w:val="18"/>
          <w:szCs w:val="18"/>
        </w:rPr>
        <w:t xml:space="preserve"> – Evaluates and demonstrates that student support services support student learning in various modes, including DL</w:t>
      </w:r>
    </w:p>
    <w:p w14:paraId="22AECECD" w14:textId="77777777" w:rsidR="00CF7CE7" w:rsidRPr="00CF7CE7" w:rsidRDefault="00CF7CE7" w:rsidP="009C14EF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IIIC. Technology Resources</w:t>
      </w:r>
      <w:r w:rsidRPr="00CF7CE7">
        <w:rPr>
          <w:rFonts w:ascii="Arial" w:hAnsi="Arial" w:cs="Arial"/>
          <w:sz w:val="18"/>
          <w:szCs w:val="18"/>
        </w:rPr>
        <w:t xml:space="preserve"> – Provides support in the use of technology</w:t>
      </w:r>
    </w:p>
    <w:p w14:paraId="611B2596" w14:textId="0669B89C" w:rsidR="00AE6AD1" w:rsidRDefault="00CF7CE7" w:rsidP="005F1F3A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CF7CE7">
        <w:rPr>
          <w:rFonts w:ascii="Arial" w:hAnsi="Arial" w:cs="Arial"/>
          <w:sz w:val="18"/>
          <w:szCs w:val="18"/>
          <w:highlight w:val="yellow"/>
        </w:rPr>
        <w:t>IIIA14.  Human Resources</w:t>
      </w:r>
      <w:r w:rsidRPr="00CF7CE7">
        <w:rPr>
          <w:rFonts w:ascii="Arial" w:hAnsi="Arial" w:cs="Arial"/>
          <w:sz w:val="18"/>
          <w:szCs w:val="18"/>
        </w:rPr>
        <w:t xml:space="preserve"> – Provides all personnel with appropriate opportunities for continued professional development.</w:t>
      </w:r>
    </w:p>
    <w:p w14:paraId="20DBF78A" w14:textId="4CB19C6E" w:rsidR="005F1F3A" w:rsidRDefault="005F1F3A" w:rsidP="005F1F3A">
      <w:pPr>
        <w:rPr>
          <w:rFonts w:ascii="Arial" w:hAnsi="Arial" w:cs="Arial"/>
          <w:sz w:val="18"/>
          <w:szCs w:val="18"/>
        </w:rPr>
      </w:pPr>
    </w:p>
    <w:p w14:paraId="18D910EE" w14:textId="77777777" w:rsidR="00645722" w:rsidRDefault="00645722" w:rsidP="00645722">
      <w:pPr>
        <w:shd w:val="clear" w:color="auto" w:fill="FFFFFF"/>
        <w:ind w:firstLine="360"/>
        <w:rPr>
          <w:rFonts w:ascii="Arial" w:hAnsi="Arial" w:cs="Arial"/>
          <w:b/>
          <w:color w:val="1F497D"/>
          <w:bdr w:val="none" w:sz="0" w:space="0" w:color="auto" w:frame="1"/>
        </w:rPr>
        <w:sectPr w:rsidR="00645722" w:rsidSect="0064572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4CB0CD0" w14:textId="77777777" w:rsidR="004C5294" w:rsidRDefault="004C5294" w:rsidP="005F1F3A">
      <w:pPr>
        <w:rPr>
          <w:rFonts w:ascii="Arial" w:hAnsi="Arial" w:cs="Arial"/>
          <w:sz w:val="18"/>
          <w:szCs w:val="18"/>
        </w:rPr>
      </w:pPr>
    </w:p>
    <w:sectPr w:rsidR="004C5294" w:rsidSect="00A9629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uo, Hong" w:date="2022-04-10T21:36:00Z" w:initials="GH">
    <w:p w14:paraId="76BD603A" w14:textId="27A777A7" w:rsidR="27C09631" w:rsidRDefault="27C09631">
      <w:proofErr w:type="gramStart"/>
      <w:r>
        <w:t>would</w:t>
      </w:r>
      <w:proofErr w:type="gramEnd"/>
      <w:r>
        <w:t xml:space="preserve"> like to hear students "sharing" their online course experience?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BD603A" w15:done="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29584E3" w16cex:dateUtc="2022-04-11T04:36:06.3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6BD603A" w16cid:durableId="029584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A5A53" w14:textId="77777777" w:rsidR="00CD2DE9" w:rsidRDefault="00CD2DE9" w:rsidP="005E5603">
      <w:r>
        <w:separator/>
      </w:r>
    </w:p>
  </w:endnote>
  <w:endnote w:type="continuationSeparator" w:id="0">
    <w:p w14:paraId="21A007D8" w14:textId="77777777" w:rsidR="00CD2DE9" w:rsidRDefault="00CD2DE9" w:rsidP="005E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altName w:val="Sitka Small"/>
    <w:charset w:val="4D"/>
    <w:family w:val="auto"/>
    <w:pitch w:val="variable"/>
    <w:sig w:usb0="80000067" w:usb1="00000000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CF5EE" w14:textId="77777777" w:rsidR="00645722" w:rsidRDefault="00645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ED0EA" w14:textId="77777777" w:rsidR="00645722" w:rsidRDefault="00645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9994" w14:textId="77777777" w:rsidR="00645722" w:rsidRDefault="006457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7669" w14:textId="77777777" w:rsidR="00872D44" w:rsidRDefault="00872D4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C914" w14:textId="77777777" w:rsidR="00872D44" w:rsidRDefault="00872D4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1374" w14:textId="77777777" w:rsidR="00872D44" w:rsidRDefault="00872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1D8D" w14:textId="77777777" w:rsidR="00CD2DE9" w:rsidRDefault="00CD2DE9" w:rsidP="005E5603">
      <w:r>
        <w:separator/>
      </w:r>
    </w:p>
  </w:footnote>
  <w:footnote w:type="continuationSeparator" w:id="0">
    <w:p w14:paraId="2B160C47" w14:textId="77777777" w:rsidR="00CD2DE9" w:rsidRDefault="00CD2DE9" w:rsidP="005E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18883" w14:textId="77777777" w:rsidR="00645722" w:rsidRDefault="00645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60907" w14:textId="77777777" w:rsidR="00645722" w:rsidRDefault="00645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68748" w14:textId="77777777" w:rsidR="00645722" w:rsidRDefault="006457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CEF43" w14:textId="77777777" w:rsidR="00872D44" w:rsidRDefault="00872D4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1CB2" w14:textId="541A0205" w:rsidR="00872D44" w:rsidRDefault="00872D4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BD88" w14:textId="77777777" w:rsidR="00872D44" w:rsidRDefault="00872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1AFBC4"/>
    <w:lvl w:ilvl="0">
      <w:numFmt w:val="bullet"/>
      <w:lvlText w:val="*"/>
      <w:lvlJc w:val="left"/>
    </w:lvl>
  </w:abstractNum>
  <w:abstractNum w:abstractNumId="1" w15:restartNumberingAfterBreak="0">
    <w:nsid w:val="028730A0"/>
    <w:multiLevelType w:val="hybridMultilevel"/>
    <w:tmpl w:val="6072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997"/>
    <w:multiLevelType w:val="hybridMultilevel"/>
    <w:tmpl w:val="3EB4E508"/>
    <w:lvl w:ilvl="0" w:tplc="22BCE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E7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64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AB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69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FC9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C5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45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09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C083B"/>
    <w:multiLevelType w:val="hybridMultilevel"/>
    <w:tmpl w:val="F446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220E"/>
    <w:multiLevelType w:val="hybridMultilevel"/>
    <w:tmpl w:val="30B05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653B66"/>
    <w:multiLevelType w:val="hybridMultilevel"/>
    <w:tmpl w:val="08980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BF739E"/>
    <w:multiLevelType w:val="hybridMultilevel"/>
    <w:tmpl w:val="9D983B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2073A2"/>
    <w:multiLevelType w:val="hybridMultilevel"/>
    <w:tmpl w:val="D4649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25D69"/>
    <w:multiLevelType w:val="hybridMultilevel"/>
    <w:tmpl w:val="7BB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04985"/>
    <w:multiLevelType w:val="hybridMultilevel"/>
    <w:tmpl w:val="9578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F7709"/>
    <w:multiLevelType w:val="hybridMultilevel"/>
    <w:tmpl w:val="B4F4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84273"/>
    <w:multiLevelType w:val="hybridMultilevel"/>
    <w:tmpl w:val="0088A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B2AA8"/>
    <w:multiLevelType w:val="hybridMultilevel"/>
    <w:tmpl w:val="7732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443E1"/>
    <w:multiLevelType w:val="hybridMultilevel"/>
    <w:tmpl w:val="C458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20D73"/>
    <w:multiLevelType w:val="hybridMultilevel"/>
    <w:tmpl w:val="7174C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95A59"/>
    <w:multiLevelType w:val="hybridMultilevel"/>
    <w:tmpl w:val="91980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1E7000"/>
    <w:multiLevelType w:val="hybridMultilevel"/>
    <w:tmpl w:val="DE54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B77C5"/>
    <w:multiLevelType w:val="hybridMultilevel"/>
    <w:tmpl w:val="35986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84F6F"/>
    <w:multiLevelType w:val="hybridMultilevel"/>
    <w:tmpl w:val="2716C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AF5ECE"/>
    <w:multiLevelType w:val="hybridMultilevel"/>
    <w:tmpl w:val="84205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A453A3"/>
    <w:multiLevelType w:val="hybridMultilevel"/>
    <w:tmpl w:val="CB0C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F90E4C"/>
    <w:multiLevelType w:val="hybridMultilevel"/>
    <w:tmpl w:val="3D567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FD58B0"/>
    <w:multiLevelType w:val="multilevel"/>
    <w:tmpl w:val="1FB49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616305"/>
    <w:multiLevelType w:val="hybridMultilevel"/>
    <w:tmpl w:val="ED1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86890"/>
    <w:multiLevelType w:val="hybridMultilevel"/>
    <w:tmpl w:val="532E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F527E"/>
    <w:multiLevelType w:val="hybridMultilevel"/>
    <w:tmpl w:val="D39EDB60"/>
    <w:lvl w:ilvl="0" w:tplc="B07AEE0A"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BDA62E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163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0F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4C27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82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00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8D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2C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840477"/>
    <w:multiLevelType w:val="multilevel"/>
    <w:tmpl w:val="0672C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DC6BED"/>
    <w:multiLevelType w:val="hybridMultilevel"/>
    <w:tmpl w:val="4AE0F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5667D6"/>
    <w:multiLevelType w:val="hybridMultilevel"/>
    <w:tmpl w:val="BA641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747E5"/>
    <w:multiLevelType w:val="hybridMultilevel"/>
    <w:tmpl w:val="B040F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0D5C16"/>
    <w:multiLevelType w:val="hybridMultilevel"/>
    <w:tmpl w:val="09B47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5D23B7"/>
    <w:multiLevelType w:val="hybridMultilevel"/>
    <w:tmpl w:val="98B4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1442E3"/>
    <w:multiLevelType w:val="hybridMultilevel"/>
    <w:tmpl w:val="8C0C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84AB7"/>
    <w:multiLevelType w:val="hybridMultilevel"/>
    <w:tmpl w:val="33DCF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547D84"/>
    <w:multiLevelType w:val="multilevel"/>
    <w:tmpl w:val="0460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6F65E0"/>
    <w:multiLevelType w:val="hybridMultilevel"/>
    <w:tmpl w:val="1D94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552B5"/>
    <w:multiLevelType w:val="hybridMultilevel"/>
    <w:tmpl w:val="589484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9170D6"/>
    <w:multiLevelType w:val="hybridMultilevel"/>
    <w:tmpl w:val="3A60D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F5144"/>
    <w:multiLevelType w:val="hybridMultilevel"/>
    <w:tmpl w:val="E362B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16F64"/>
    <w:multiLevelType w:val="hybridMultilevel"/>
    <w:tmpl w:val="27380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6455E"/>
    <w:multiLevelType w:val="hybridMultilevel"/>
    <w:tmpl w:val="C41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90831"/>
    <w:multiLevelType w:val="multilevel"/>
    <w:tmpl w:val="DFA8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95C73"/>
    <w:multiLevelType w:val="hybridMultilevel"/>
    <w:tmpl w:val="09C2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4">
    <w:abstractNumId w:val="12"/>
  </w:num>
  <w:num w:numId="5">
    <w:abstractNumId w:val="18"/>
  </w:num>
  <w:num w:numId="6">
    <w:abstractNumId w:val="31"/>
  </w:num>
  <w:num w:numId="7">
    <w:abstractNumId w:val="24"/>
  </w:num>
  <w:num w:numId="8">
    <w:abstractNumId w:val="35"/>
  </w:num>
  <w:num w:numId="9">
    <w:abstractNumId w:val="6"/>
  </w:num>
  <w:num w:numId="10">
    <w:abstractNumId w:val="11"/>
  </w:num>
  <w:num w:numId="11">
    <w:abstractNumId w:val="21"/>
  </w:num>
  <w:num w:numId="12">
    <w:abstractNumId w:val="7"/>
  </w:num>
  <w:num w:numId="13">
    <w:abstractNumId w:val="42"/>
  </w:num>
  <w:num w:numId="14">
    <w:abstractNumId w:val="32"/>
  </w:num>
  <w:num w:numId="15">
    <w:abstractNumId w:val="16"/>
  </w:num>
  <w:num w:numId="16">
    <w:abstractNumId w:val="38"/>
  </w:num>
  <w:num w:numId="17">
    <w:abstractNumId w:val="33"/>
  </w:num>
  <w:num w:numId="18">
    <w:abstractNumId w:val="28"/>
  </w:num>
  <w:num w:numId="19">
    <w:abstractNumId w:val="8"/>
  </w:num>
  <w:num w:numId="20">
    <w:abstractNumId w:val="19"/>
  </w:num>
  <w:num w:numId="21">
    <w:abstractNumId w:val="15"/>
  </w:num>
  <w:num w:numId="22">
    <w:abstractNumId w:val="10"/>
  </w:num>
  <w:num w:numId="23">
    <w:abstractNumId w:val="3"/>
  </w:num>
  <w:num w:numId="24">
    <w:abstractNumId w:val="23"/>
  </w:num>
  <w:num w:numId="25">
    <w:abstractNumId w:val="27"/>
  </w:num>
  <w:num w:numId="26">
    <w:abstractNumId w:val="34"/>
  </w:num>
  <w:num w:numId="27">
    <w:abstractNumId w:val="34"/>
  </w:num>
  <w:num w:numId="28">
    <w:abstractNumId w:val="13"/>
  </w:num>
  <w:num w:numId="29">
    <w:abstractNumId w:val="9"/>
  </w:num>
  <w:num w:numId="30">
    <w:abstractNumId w:val="22"/>
  </w:num>
  <w:num w:numId="31">
    <w:abstractNumId w:val="36"/>
  </w:num>
  <w:num w:numId="32">
    <w:abstractNumId w:val="37"/>
  </w:num>
  <w:num w:numId="33">
    <w:abstractNumId w:val="5"/>
  </w:num>
  <w:num w:numId="34">
    <w:abstractNumId w:val="14"/>
  </w:num>
  <w:num w:numId="35">
    <w:abstractNumId w:val="4"/>
  </w:num>
  <w:num w:numId="36">
    <w:abstractNumId w:val="40"/>
  </w:num>
  <w:num w:numId="37">
    <w:abstractNumId w:val="1"/>
  </w:num>
  <w:num w:numId="38">
    <w:abstractNumId w:val="41"/>
  </w:num>
  <w:num w:numId="39">
    <w:abstractNumId w:val="29"/>
  </w:num>
  <w:num w:numId="40">
    <w:abstractNumId w:val="30"/>
  </w:num>
  <w:num w:numId="41">
    <w:abstractNumId w:val="20"/>
  </w:num>
  <w:num w:numId="42">
    <w:abstractNumId w:val="26"/>
  </w:num>
  <w:num w:numId="43">
    <w:abstractNumId w:val="17"/>
  </w:num>
  <w:num w:numId="44">
    <w:abstractNumId w:val="3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uo, Hong">
    <w15:presenceInfo w15:providerId="AD" w15:userId="S::hguo@mtsac.edu::97eac5af-fb2e-42c5-a800-1efc8fe486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45"/>
    <w:rsid w:val="0000018F"/>
    <w:rsid w:val="00002649"/>
    <w:rsid w:val="00003077"/>
    <w:rsid w:val="000062EA"/>
    <w:rsid w:val="0000735F"/>
    <w:rsid w:val="00013AD8"/>
    <w:rsid w:val="00016B10"/>
    <w:rsid w:val="000250A4"/>
    <w:rsid w:val="00030B07"/>
    <w:rsid w:val="00030E7F"/>
    <w:rsid w:val="00031DA7"/>
    <w:rsid w:val="00032688"/>
    <w:rsid w:val="00032C38"/>
    <w:rsid w:val="000330D6"/>
    <w:rsid w:val="00035458"/>
    <w:rsid w:val="00035569"/>
    <w:rsid w:val="000514A5"/>
    <w:rsid w:val="00053C9D"/>
    <w:rsid w:val="0005589B"/>
    <w:rsid w:val="00062C95"/>
    <w:rsid w:val="000648CE"/>
    <w:rsid w:val="000655A5"/>
    <w:rsid w:val="000656FD"/>
    <w:rsid w:val="00066C0E"/>
    <w:rsid w:val="00071CA2"/>
    <w:rsid w:val="00072B8C"/>
    <w:rsid w:val="00072BC8"/>
    <w:rsid w:val="0007309F"/>
    <w:rsid w:val="00081E6D"/>
    <w:rsid w:val="00084411"/>
    <w:rsid w:val="00086C7A"/>
    <w:rsid w:val="00087FDB"/>
    <w:rsid w:val="00090C88"/>
    <w:rsid w:val="000915C1"/>
    <w:rsid w:val="00093D4E"/>
    <w:rsid w:val="00096388"/>
    <w:rsid w:val="00096ED4"/>
    <w:rsid w:val="00097AE2"/>
    <w:rsid w:val="00097D64"/>
    <w:rsid w:val="000A1106"/>
    <w:rsid w:val="000A1802"/>
    <w:rsid w:val="000A2600"/>
    <w:rsid w:val="000A3575"/>
    <w:rsid w:val="000A63B0"/>
    <w:rsid w:val="000B20E6"/>
    <w:rsid w:val="000B3BCA"/>
    <w:rsid w:val="000B47E1"/>
    <w:rsid w:val="000C4A7B"/>
    <w:rsid w:val="000D59D5"/>
    <w:rsid w:val="000D60A7"/>
    <w:rsid w:val="000D71C5"/>
    <w:rsid w:val="000E2195"/>
    <w:rsid w:val="000E295A"/>
    <w:rsid w:val="000E4DE7"/>
    <w:rsid w:val="000E71C7"/>
    <w:rsid w:val="000E7875"/>
    <w:rsid w:val="000E7C12"/>
    <w:rsid w:val="000E7D96"/>
    <w:rsid w:val="000F10F8"/>
    <w:rsid w:val="000F1872"/>
    <w:rsid w:val="000F2B5D"/>
    <w:rsid w:val="00103632"/>
    <w:rsid w:val="00103CA8"/>
    <w:rsid w:val="00104D5C"/>
    <w:rsid w:val="001078D6"/>
    <w:rsid w:val="00113118"/>
    <w:rsid w:val="00113F3E"/>
    <w:rsid w:val="0011704C"/>
    <w:rsid w:val="00124B71"/>
    <w:rsid w:val="00125714"/>
    <w:rsid w:val="00127600"/>
    <w:rsid w:val="00127C53"/>
    <w:rsid w:val="0013351A"/>
    <w:rsid w:val="001335C2"/>
    <w:rsid w:val="001352DF"/>
    <w:rsid w:val="00136A81"/>
    <w:rsid w:val="0014167A"/>
    <w:rsid w:val="00141F8C"/>
    <w:rsid w:val="00143240"/>
    <w:rsid w:val="00146B22"/>
    <w:rsid w:val="0014777D"/>
    <w:rsid w:val="001504A2"/>
    <w:rsid w:val="001529C1"/>
    <w:rsid w:val="00153646"/>
    <w:rsid w:val="00154C07"/>
    <w:rsid w:val="00164570"/>
    <w:rsid w:val="001657C4"/>
    <w:rsid w:val="0016655E"/>
    <w:rsid w:val="00166568"/>
    <w:rsid w:val="001755B9"/>
    <w:rsid w:val="0017609F"/>
    <w:rsid w:val="001773A1"/>
    <w:rsid w:val="00177810"/>
    <w:rsid w:val="0018359C"/>
    <w:rsid w:val="00186304"/>
    <w:rsid w:val="001874AA"/>
    <w:rsid w:val="00194F9D"/>
    <w:rsid w:val="001976D3"/>
    <w:rsid w:val="00197852"/>
    <w:rsid w:val="00197FBB"/>
    <w:rsid w:val="001A0088"/>
    <w:rsid w:val="001A1F47"/>
    <w:rsid w:val="001A20E9"/>
    <w:rsid w:val="001A5DBF"/>
    <w:rsid w:val="001A6A4C"/>
    <w:rsid w:val="001A6B28"/>
    <w:rsid w:val="001B0A3E"/>
    <w:rsid w:val="001B0A88"/>
    <w:rsid w:val="001B16C7"/>
    <w:rsid w:val="001B1959"/>
    <w:rsid w:val="001B4760"/>
    <w:rsid w:val="001B7A39"/>
    <w:rsid w:val="001B7CEF"/>
    <w:rsid w:val="001C5388"/>
    <w:rsid w:val="001C5824"/>
    <w:rsid w:val="001C5A37"/>
    <w:rsid w:val="001D1126"/>
    <w:rsid w:val="001D1C4D"/>
    <w:rsid w:val="001D589F"/>
    <w:rsid w:val="001D789C"/>
    <w:rsid w:val="001E273C"/>
    <w:rsid w:val="001F1635"/>
    <w:rsid w:val="001F28EC"/>
    <w:rsid w:val="001F3693"/>
    <w:rsid w:val="001F3E2A"/>
    <w:rsid w:val="00204778"/>
    <w:rsid w:val="0021052D"/>
    <w:rsid w:val="002113B1"/>
    <w:rsid w:val="00212361"/>
    <w:rsid w:val="00212626"/>
    <w:rsid w:val="00213CF1"/>
    <w:rsid w:val="00215C0C"/>
    <w:rsid w:val="00215F58"/>
    <w:rsid w:val="00216736"/>
    <w:rsid w:val="00226FCA"/>
    <w:rsid w:val="00230CDC"/>
    <w:rsid w:val="002313C3"/>
    <w:rsid w:val="002321EF"/>
    <w:rsid w:val="00234D98"/>
    <w:rsid w:val="00234E72"/>
    <w:rsid w:val="00234EE8"/>
    <w:rsid w:val="002356A2"/>
    <w:rsid w:val="00236134"/>
    <w:rsid w:val="0023723E"/>
    <w:rsid w:val="00241B62"/>
    <w:rsid w:val="00245760"/>
    <w:rsid w:val="00245A77"/>
    <w:rsid w:val="002461F3"/>
    <w:rsid w:val="00252919"/>
    <w:rsid w:val="0025653F"/>
    <w:rsid w:val="002567F5"/>
    <w:rsid w:val="00256B7E"/>
    <w:rsid w:val="00256EFA"/>
    <w:rsid w:val="00261262"/>
    <w:rsid w:val="00261B32"/>
    <w:rsid w:val="0026449B"/>
    <w:rsid w:val="002645C6"/>
    <w:rsid w:val="0027595F"/>
    <w:rsid w:val="002766F0"/>
    <w:rsid w:val="002811E8"/>
    <w:rsid w:val="00281AA6"/>
    <w:rsid w:val="00281AC6"/>
    <w:rsid w:val="00281E39"/>
    <w:rsid w:val="00281EC5"/>
    <w:rsid w:val="00285B01"/>
    <w:rsid w:val="00285FC8"/>
    <w:rsid w:val="002911AA"/>
    <w:rsid w:val="0029290C"/>
    <w:rsid w:val="0029715B"/>
    <w:rsid w:val="002A13D7"/>
    <w:rsid w:val="002A18F1"/>
    <w:rsid w:val="002A2D61"/>
    <w:rsid w:val="002A4174"/>
    <w:rsid w:val="002A646E"/>
    <w:rsid w:val="002B0058"/>
    <w:rsid w:val="002B1E83"/>
    <w:rsid w:val="002B3506"/>
    <w:rsid w:val="002B3D83"/>
    <w:rsid w:val="002B4575"/>
    <w:rsid w:val="002C03DD"/>
    <w:rsid w:val="002C150A"/>
    <w:rsid w:val="002C15B0"/>
    <w:rsid w:val="002C2F53"/>
    <w:rsid w:val="002C3195"/>
    <w:rsid w:val="002C3475"/>
    <w:rsid w:val="002C4655"/>
    <w:rsid w:val="002C4E18"/>
    <w:rsid w:val="002C51DD"/>
    <w:rsid w:val="002C64E8"/>
    <w:rsid w:val="002C7C5A"/>
    <w:rsid w:val="002D1C6D"/>
    <w:rsid w:val="002D2890"/>
    <w:rsid w:val="002E34F1"/>
    <w:rsid w:val="002E4E03"/>
    <w:rsid w:val="002E52C6"/>
    <w:rsid w:val="002F14E1"/>
    <w:rsid w:val="002F30C5"/>
    <w:rsid w:val="002F3320"/>
    <w:rsid w:val="002F4835"/>
    <w:rsid w:val="002F594B"/>
    <w:rsid w:val="003004F3"/>
    <w:rsid w:val="00300A6E"/>
    <w:rsid w:val="003023CE"/>
    <w:rsid w:val="00303A1D"/>
    <w:rsid w:val="00305F11"/>
    <w:rsid w:val="00313422"/>
    <w:rsid w:val="00315B38"/>
    <w:rsid w:val="00317532"/>
    <w:rsid w:val="00321725"/>
    <w:rsid w:val="003223AA"/>
    <w:rsid w:val="00323281"/>
    <w:rsid w:val="00326FAC"/>
    <w:rsid w:val="00327BBC"/>
    <w:rsid w:val="00327C3C"/>
    <w:rsid w:val="00332FB4"/>
    <w:rsid w:val="00333C34"/>
    <w:rsid w:val="00333DEA"/>
    <w:rsid w:val="003353A3"/>
    <w:rsid w:val="003357C7"/>
    <w:rsid w:val="00336336"/>
    <w:rsid w:val="00337054"/>
    <w:rsid w:val="00337D29"/>
    <w:rsid w:val="00340D8E"/>
    <w:rsid w:val="0034231A"/>
    <w:rsid w:val="00347E22"/>
    <w:rsid w:val="003508FE"/>
    <w:rsid w:val="00352813"/>
    <w:rsid w:val="00352837"/>
    <w:rsid w:val="00354BA6"/>
    <w:rsid w:val="00355EBD"/>
    <w:rsid w:val="00356F5C"/>
    <w:rsid w:val="00365D51"/>
    <w:rsid w:val="0037022E"/>
    <w:rsid w:val="00370C43"/>
    <w:rsid w:val="00371FC9"/>
    <w:rsid w:val="003735AF"/>
    <w:rsid w:val="00382C7A"/>
    <w:rsid w:val="0038353A"/>
    <w:rsid w:val="00383BB8"/>
    <w:rsid w:val="00387D26"/>
    <w:rsid w:val="00390B89"/>
    <w:rsid w:val="003917CB"/>
    <w:rsid w:val="00392D89"/>
    <w:rsid w:val="003A1188"/>
    <w:rsid w:val="003A18CB"/>
    <w:rsid w:val="003A1A80"/>
    <w:rsid w:val="003A4902"/>
    <w:rsid w:val="003A4DDC"/>
    <w:rsid w:val="003A5052"/>
    <w:rsid w:val="003B1195"/>
    <w:rsid w:val="003B37CF"/>
    <w:rsid w:val="003B42D9"/>
    <w:rsid w:val="003B4588"/>
    <w:rsid w:val="003B74C0"/>
    <w:rsid w:val="003C17C4"/>
    <w:rsid w:val="003C1D10"/>
    <w:rsid w:val="003C61BD"/>
    <w:rsid w:val="003C6311"/>
    <w:rsid w:val="003C6437"/>
    <w:rsid w:val="003C6931"/>
    <w:rsid w:val="003C7EBC"/>
    <w:rsid w:val="003D05BB"/>
    <w:rsid w:val="003D08E7"/>
    <w:rsid w:val="003D3A72"/>
    <w:rsid w:val="003D3E91"/>
    <w:rsid w:val="003D48D0"/>
    <w:rsid w:val="003D4A4F"/>
    <w:rsid w:val="003D5EDB"/>
    <w:rsid w:val="003E071F"/>
    <w:rsid w:val="003E61C9"/>
    <w:rsid w:val="003E6445"/>
    <w:rsid w:val="003E74EA"/>
    <w:rsid w:val="003F0324"/>
    <w:rsid w:val="003F185B"/>
    <w:rsid w:val="003F2ECB"/>
    <w:rsid w:val="003F4D96"/>
    <w:rsid w:val="003F5E96"/>
    <w:rsid w:val="003F72A2"/>
    <w:rsid w:val="00400A97"/>
    <w:rsid w:val="00401D91"/>
    <w:rsid w:val="004027FF"/>
    <w:rsid w:val="00403F00"/>
    <w:rsid w:val="00404131"/>
    <w:rsid w:val="00404A35"/>
    <w:rsid w:val="00404B4F"/>
    <w:rsid w:val="004067F1"/>
    <w:rsid w:val="00406D3B"/>
    <w:rsid w:val="004076A4"/>
    <w:rsid w:val="004105ED"/>
    <w:rsid w:val="0041073B"/>
    <w:rsid w:val="0041115F"/>
    <w:rsid w:val="00411AC2"/>
    <w:rsid w:val="0041408A"/>
    <w:rsid w:val="004142A5"/>
    <w:rsid w:val="004158F1"/>
    <w:rsid w:val="00415BCD"/>
    <w:rsid w:val="00416C12"/>
    <w:rsid w:val="00421492"/>
    <w:rsid w:val="00421693"/>
    <w:rsid w:val="004229E0"/>
    <w:rsid w:val="004248A4"/>
    <w:rsid w:val="004249C3"/>
    <w:rsid w:val="00435263"/>
    <w:rsid w:val="00437055"/>
    <w:rsid w:val="0044267C"/>
    <w:rsid w:val="004427C3"/>
    <w:rsid w:val="00445158"/>
    <w:rsid w:val="00447F76"/>
    <w:rsid w:val="00450900"/>
    <w:rsid w:val="00450B36"/>
    <w:rsid w:val="0045383E"/>
    <w:rsid w:val="004542CA"/>
    <w:rsid w:val="00454507"/>
    <w:rsid w:val="004555F6"/>
    <w:rsid w:val="004630A1"/>
    <w:rsid w:val="00463A70"/>
    <w:rsid w:val="00463D1F"/>
    <w:rsid w:val="00464821"/>
    <w:rsid w:val="00466FBA"/>
    <w:rsid w:val="00467192"/>
    <w:rsid w:val="00471F24"/>
    <w:rsid w:val="00472A61"/>
    <w:rsid w:val="00480DA0"/>
    <w:rsid w:val="00482D26"/>
    <w:rsid w:val="0048440B"/>
    <w:rsid w:val="00484B6E"/>
    <w:rsid w:val="00490AE0"/>
    <w:rsid w:val="00494540"/>
    <w:rsid w:val="004A1213"/>
    <w:rsid w:val="004A3735"/>
    <w:rsid w:val="004A5E35"/>
    <w:rsid w:val="004B029C"/>
    <w:rsid w:val="004B223D"/>
    <w:rsid w:val="004B228B"/>
    <w:rsid w:val="004B300B"/>
    <w:rsid w:val="004B428C"/>
    <w:rsid w:val="004B494C"/>
    <w:rsid w:val="004B5936"/>
    <w:rsid w:val="004B616F"/>
    <w:rsid w:val="004C08A0"/>
    <w:rsid w:val="004C32EC"/>
    <w:rsid w:val="004C5294"/>
    <w:rsid w:val="004C7C85"/>
    <w:rsid w:val="004D2853"/>
    <w:rsid w:val="004D3F10"/>
    <w:rsid w:val="004E0943"/>
    <w:rsid w:val="004E24A6"/>
    <w:rsid w:val="004E3E99"/>
    <w:rsid w:val="004E421D"/>
    <w:rsid w:val="004E49C9"/>
    <w:rsid w:val="004E60C3"/>
    <w:rsid w:val="004E66FD"/>
    <w:rsid w:val="004E7F36"/>
    <w:rsid w:val="004F528B"/>
    <w:rsid w:val="00503054"/>
    <w:rsid w:val="0050517F"/>
    <w:rsid w:val="00510569"/>
    <w:rsid w:val="00515600"/>
    <w:rsid w:val="00515D67"/>
    <w:rsid w:val="00516CA7"/>
    <w:rsid w:val="005263AA"/>
    <w:rsid w:val="00531C9A"/>
    <w:rsid w:val="005338AB"/>
    <w:rsid w:val="00535A2E"/>
    <w:rsid w:val="00537D1F"/>
    <w:rsid w:val="0054046D"/>
    <w:rsid w:val="005404F7"/>
    <w:rsid w:val="00541056"/>
    <w:rsid w:val="005416D5"/>
    <w:rsid w:val="00541A0E"/>
    <w:rsid w:val="00541F67"/>
    <w:rsid w:val="0055238F"/>
    <w:rsid w:val="00554697"/>
    <w:rsid w:val="00561C71"/>
    <w:rsid w:val="00562346"/>
    <w:rsid w:val="005639E0"/>
    <w:rsid w:val="00563C6E"/>
    <w:rsid w:val="00567C4E"/>
    <w:rsid w:val="005702EE"/>
    <w:rsid w:val="005704FA"/>
    <w:rsid w:val="00570963"/>
    <w:rsid w:val="00572112"/>
    <w:rsid w:val="00572B89"/>
    <w:rsid w:val="00572F94"/>
    <w:rsid w:val="0057400F"/>
    <w:rsid w:val="00582835"/>
    <w:rsid w:val="00585024"/>
    <w:rsid w:val="005871C8"/>
    <w:rsid w:val="0058770F"/>
    <w:rsid w:val="005878DE"/>
    <w:rsid w:val="00592686"/>
    <w:rsid w:val="005928CA"/>
    <w:rsid w:val="00593C00"/>
    <w:rsid w:val="005947AE"/>
    <w:rsid w:val="00596D2D"/>
    <w:rsid w:val="00596D87"/>
    <w:rsid w:val="00596F2B"/>
    <w:rsid w:val="005975AF"/>
    <w:rsid w:val="005A093B"/>
    <w:rsid w:val="005A16D6"/>
    <w:rsid w:val="005A4747"/>
    <w:rsid w:val="005A6387"/>
    <w:rsid w:val="005A7899"/>
    <w:rsid w:val="005A7D4C"/>
    <w:rsid w:val="005A7FA2"/>
    <w:rsid w:val="005B38C2"/>
    <w:rsid w:val="005B3A56"/>
    <w:rsid w:val="005B61A9"/>
    <w:rsid w:val="005B67EE"/>
    <w:rsid w:val="005B6D64"/>
    <w:rsid w:val="005B70B6"/>
    <w:rsid w:val="005B7567"/>
    <w:rsid w:val="005C09A5"/>
    <w:rsid w:val="005C1ED4"/>
    <w:rsid w:val="005C2B03"/>
    <w:rsid w:val="005C407F"/>
    <w:rsid w:val="005C556B"/>
    <w:rsid w:val="005D02C4"/>
    <w:rsid w:val="005D149F"/>
    <w:rsid w:val="005D2BB3"/>
    <w:rsid w:val="005D409C"/>
    <w:rsid w:val="005D40D0"/>
    <w:rsid w:val="005D6EF3"/>
    <w:rsid w:val="005D75E4"/>
    <w:rsid w:val="005E1F35"/>
    <w:rsid w:val="005E4151"/>
    <w:rsid w:val="005E4476"/>
    <w:rsid w:val="005E5603"/>
    <w:rsid w:val="005E6FE2"/>
    <w:rsid w:val="005E724F"/>
    <w:rsid w:val="005F0252"/>
    <w:rsid w:val="005F1F3A"/>
    <w:rsid w:val="00600078"/>
    <w:rsid w:val="00602E8C"/>
    <w:rsid w:val="00604421"/>
    <w:rsid w:val="00605387"/>
    <w:rsid w:val="00605728"/>
    <w:rsid w:val="00607A43"/>
    <w:rsid w:val="00610574"/>
    <w:rsid w:val="006114E7"/>
    <w:rsid w:val="006166C7"/>
    <w:rsid w:val="0062151B"/>
    <w:rsid w:val="00622C23"/>
    <w:rsid w:val="00622CA8"/>
    <w:rsid w:val="00622E08"/>
    <w:rsid w:val="0062302A"/>
    <w:rsid w:val="00625655"/>
    <w:rsid w:val="00627067"/>
    <w:rsid w:val="006274D9"/>
    <w:rsid w:val="0063511D"/>
    <w:rsid w:val="00635E22"/>
    <w:rsid w:val="00636AD0"/>
    <w:rsid w:val="006374AF"/>
    <w:rsid w:val="00637D9F"/>
    <w:rsid w:val="00640B28"/>
    <w:rsid w:val="00641F93"/>
    <w:rsid w:val="00645722"/>
    <w:rsid w:val="006529D9"/>
    <w:rsid w:val="006546A5"/>
    <w:rsid w:val="00655B48"/>
    <w:rsid w:val="00655E00"/>
    <w:rsid w:val="006561CA"/>
    <w:rsid w:val="0065694B"/>
    <w:rsid w:val="00663C7D"/>
    <w:rsid w:val="00672500"/>
    <w:rsid w:val="0067368B"/>
    <w:rsid w:val="00673B52"/>
    <w:rsid w:val="00673BDB"/>
    <w:rsid w:val="00676807"/>
    <w:rsid w:val="006768E9"/>
    <w:rsid w:val="006830F1"/>
    <w:rsid w:val="006836B7"/>
    <w:rsid w:val="00684719"/>
    <w:rsid w:val="006852E2"/>
    <w:rsid w:val="0068677B"/>
    <w:rsid w:val="006927AF"/>
    <w:rsid w:val="006939A1"/>
    <w:rsid w:val="00695B2C"/>
    <w:rsid w:val="006A12A1"/>
    <w:rsid w:val="006A186A"/>
    <w:rsid w:val="006A2499"/>
    <w:rsid w:val="006A3964"/>
    <w:rsid w:val="006A4FEC"/>
    <w:rsid w:val="006A5B58"/>
    <w:rsid w:val="006A6493"/>
    <w:rsid w:val="006B20FB"/>
    <w:rsid w:val="006B2460"/>
    <w:rsid w:val="006B26C0"/>
    <w:rsid w:val="006B49E1"/>
    <w:rsid w:val="006B69AE"/>
    <w:rsid w:val="006B7719"/>
    <w:rsid w:val="006C7495"/>
    <w:rsid w:val="006D4EA7"/>
    <w:rsid w:val="006D5D54"/>
    <w:rsid w:val="006D74D1"/>
    <w:rsid w:val="006E3DDA"/>
    <w:rsid w:val="006E516A"/>
    <w:rsid w:val="006F3200"/>
    <w:rsid w:val="006F330E"/>
    <w:rsid w:val="006F3F1F"/>
    <w:rsid w:val="006F4050"/>
    <w:rsid w:val="006F5B43"/>
    <w:rsid w:val="006F61DF"/>
    <w:rsid w:val="006F6F4C"/>
    <w:rsid w:val="006F7513"/>
    <w:rsid w:val="00700BF8"/>
    <w:rsid w:val="007019BD"/>
    <w:rsid w:val="00701BA0"/>
    <w:rsid w:val="00702D97"/>
    <w:rsid w:val="00707E22"/>
    <w:rsid w:val="00710F56"/>
    <w:rsid w:val="00712789"/>
    <w:rsid w:val="007143A7"/>
    <w:rsid w:val="0071563A"/>
    <w:rsid w:val="00715AEE"/>
    <w:rsid w:val="00715BF6"/>
    <w:rsid w:val="00716A3B"/>
    <w:rsid w:val="007224BD"/>
    <w:rsid w:val="00723E45"/>
    <w:rsid w:val="00725AD0"/>
    <w:rsid w:val="00730F32"/>
    <w:rsid w:val="007326C7"/>
    <w:rsid w:val="00734460"/>
    <w:rsid w:val="00736A60"/>
    <w:rsid w:val="00741E23"/>
    <w:rsid w:val="007426AE"/>
    <w:rsid w:val="00742EFC"/>
    <w:rsid w:val="00744BC4"/>
    <w:rsid w:val="00745558"/>
    <w:rsid w:val="007457AF"/>
    <w:rsid w:val="00745CC4"/>
    <w:rsid w:val="00750569"/>
    <w:rsid w:val="007544F9"/>
    <w:rsid w:val="00761219"/>
    <w:rsid w:val="0076345C"/>
    <w:rsid w:val="00764B35"/>
    <w:rsid w:val="007677A3"/>
    <w:rsid w:val="007719D5"/>
    <w:rsid w:val="00771AC5"/>
    <w:rsid w:val="007721D3"/>
    <w:rsid w:val="00773B7E"/>
    <w:rsid w:val="0077532B"/>
    <w:rsid w:val="00782712"/>
    <w:rsid w:val="0078298C"/>
    <w:rsid w:val="00783D99"/>
    <w:rsid w:val="00784AE4"/>
    <w:rsid w:val="007857D1"/>
    <w:rsid w:val="007870C9"/>
    <w:rsid w:val="00787442"/>
    <w:rsid w:val="007910D0"/>
    <w:rsid w:val="00792651"/>
    <w:rsid w:val="007A35A8"/>
    <w:rsid w:val="007A3973"/>
    <w:rsid w:val="007A459D"/>
    <w:rsid w:val="007A58FA"/>
    <w:rsid w:val="007B3746"/>
    <w:rsid w:val="007B509A"/>
    <w:rsid w:val="007B6BCC"/>
    <w:rsid w:val="007C0677"/>
    <w:rsid w:val="007C1DB3"/>
    <w:rsid w:val="007C252B"/>
    <w:rsid w:val="007C5294"/>
    <w:rsid w:val="007C6A84"/>
    <w:rsid w:val="007C6B87"/>
    <w:rsid w:val="007D0BA4"/>
    <w:rsid w:val="007D20A2"/>
    <w:rsid w:val="007D43D5"/>
    <w:rsid w:val="007D4BC3"/>
    <w:rsid w:val="007D533D"/>
    <w:rsid w:val="007D5ACF"/>
    <w:rsid w:val="007D7507"/>
    <w:rsid w:val="007E0296"/>
    <w:rsid w:val="007E5D1D"/>
    <w:rsid w:val="007E7CE3"/>
    <w:rsid w:val="007F21B8"/>
    <w:rsid w:val="007F2896"/>
    <w:rsid w:val="007F4D08"/>
    <w:rsid w:val="007F5211"/>
    <w:rsid w:val="007F6765"/>
    <w:rsid w:val="007F7F4C"/>
    <w:rsid w:val="007F7F9B"/>
    <w:rsid w:val="0080122F"/>
    <w:rsid w:val="008012A8"/>
    <w:rsid w:val="008019A3"/>
    <w:rsid w:val="00802889"/>
    <w:rsid w:val="0080388A"/>
    <w:rsid w:val="00804548"/>
    <w:rsid w:val="008047F3"/>
    <w:rsid w:val="008064A3"/>
    <w:rsid w:val="00811486"/>
    <w:rsid w:val="00811AB9"/>
    <w:rsid w:val="00812280"/>
    <w:rsid w:val="008134B7"/>
    <w:rsid w:val="008171DA"/>
    <w:rsid w:val="00820B77"/>
    <w:rsid w:val="0082251D"/>
    <w:rsid w:val="0082276A"/>
    <w:rsid w:val="00823B5D"/>
    <w:rsid w:val="00824305"/>
    <w:rsid w:val="00827137"/>
    <w:rsid w:val="00827E17"/>
    <w:rsid w:val="00831A9F"/>
    <w:rsid w:val="00831D4D"/>
    <w:rsid w:val="00836862"/>
    <w:rsid w:val="0083692D"/>
    <w:rsid w:val="008374A9"/>
    <w:rsid w:val="0083769A"/>
    <w:rsid w:val="008418DB"/>
    <w:rsid w:val="00841B50"/>
    <w:rsid w:val="00842BCE"/>
    <w:rsid w:val="008436A7"/>
    <w:rsid w:val="0084447D"/>
    <w:rsid w:val="00847BE5"/>
    <w:rsid w:val="00847F99"/>
    <w:rsid w:val="008505D8"/>
    <w:rsid w:val="00850749"/>
    <w:rsid w:val="00850835"/>
    <w:rsid w:val="00850EF6"/>
    <w:rsid w:val="0085102F"/>
    <w:rsid w:val="008524AF"/>
    <w:rsid w:val="00854523"/>
    <w:rsid w:val="00857D29"/>
    <w:rsid w:val="0086026F"/>
    <w:rsid w:val="00862D98"/>
    <w:rsid w:val="00863758"/>
    <w:rsid w:val="00864DC9"/>
    <w:rsid w:val="008671B6"/>
    <w:rsid w:val="00867480"/>
    <w:rsid w:val="00867763"/>
    <w:rsid w:val="008721C1"/>
    <w:rsid w:val="0087263B"/>
    <w:rsid w:val="00872D44"/>
    <w:rsid w:val="00876AC2"/>
    <w:rsid w:val="0088297F"/>
    <w:rsid w:val="00882D41"/>
    <w:rsid w:val="008854DD"/>
    <w:rsid w:val="0088675E"/>
    <w:rsid w:val="00887F68"/>
    <w:rsid w:val="00891612"/>
    <w:rsid w:val="008937D3"/>
    <w:rsid w:val="00895290"/>
    <w:rsid w:val="008957D6"/>
    <w:rsid w:val="00897EA5"/>
    <w:rsid w:val="008A36C4"/>
    <w:rsid w:val="008A5E4F"/>
    <w:rsid w:val="008A67CF"/>
    <w:rsid w:val="008B1273"/>
    <w:rsid w:val="008B1AF3"/>
    <w:rsid w:val="008B4255"/>
    <w:rsid w:val="008B4702"/>
    <w:rsid w:val="008B69AF"/>
    <w:rsid w:val="008B7DDB"/>
    <w:rsid w:val="008C097E"/>
    <w:rsid w:val="008C33BF"/>
    <w:rsid w:val="008C36D1"/>
    <w:rsid w:val="008C43DB"/>
    <w:rsid w:val="008C5136"/>
    <w:rsid w:val="008C643E"/>
    <w:rsid w:val="008D1DA3"/>
    <w:rsid w:val="008D33B8"/>
    <w:rsid w:val="008D3FD8"/>
    <w:rsid w:val="008D5803"/>
    <w:rsid w:val="008D6176"/>
    <w:rsid w:val="008D6697"/>
    <w:rsid w:val="008D6A35"/>
    <w:rsid w:val="008D7C0D"/>
    <w:rsid w:val="008E14C1"/>
    <w:rsid w:val="008E3986"/>
    <w:rsid w:val="008F231E"/>
    <w:rsid w:val="008F525B"/>
    <w:rsid w:val="008F6A16"/>
    <w:rsid w:val="00900FA2"/>
    <w:rsid w:val="00903CA6"/>
    <w:rsid w:val="00906500"/>
    <w:rsid w:val="0091713B"/>
    <w:rsid w:val="00920723"/>
    <w:rsid w:val="0092112A"/>
    <w:rsid w:val="00921B77"/>
    <w:rsid w:val="00922473"/>
    <w:rsid w:val="009313B1"/>
    <w:rsid w:val="0093171D"/>
    <w:rsid w:val="0093722E"/>
    <w:rsid w:val="00941069"/>
    <w:rsid w:val="0094122D"/>
    <w:rsid w:val="0094127A"/>
    <w:rsid w:val="00942C6A"/>
    <w:rsid w:val="00945D34"/>
    <w:rsid w:val="00952DF0"/>
    <w:rsid w:val="00953201"/>
    <w:rsid w:val="00953220"/>
    <w:rsid w:val="00954D15"/>
    <w:rsid w:val="00961F7A"/>
    <w:rsid w:val="0096222D"/>
    <w:rsid w:val="009641B9"/>
    <w:rsid w:val="0096699E"/>
    <w:rsid w:val="009674A4"/>
    <w:rsid w:val="00967763"/>
    <w:rsid w:val="009679F1"/>
    <w:rsid w:val="00970383"/>
    <w:rsid w:val="009713D2"/>
    <w:rsid w:val="00971C3E"/>
    <w:rsid w:val="009834AA"/>
    <w:rsid w:val="00995862"/>
    <w:rsid w:val="00997BF2"/>
    <w:rsid w:val="009A2EE0"/>
    <w:rsid w:val="009A3042"/>
    <w:rsid w:val="009A467A"/>
    <w:rsid w:val="009A52CE"/>
    <w:rsid w:val="009A574C"/>
    <w:rsid w:val="009B2E51"/>
    <w:rsid w:val="009B5261"/>
    <w:rsid w:val="009C14EF"/>
    <w:rsid w:val="009C1FFC"/>
    <w:rsid w:val="009C3545"/>
    <w:rsid w:val="009C3971"/>
    <w:rsid w:val="009C7A85"/>
    <w:rsid w:val="009D19D9"/>
    <w:rsid w:val="009D3C79"/>
    <w:rsid w:val="009D3E31"/>
    <w:rsid w:val="009D777E"/>
    <w:rsid w:val="009D799D"/>
    <w:rsid w:val="009D7CF8"/>
    <w:rsid w:val="009E2B86"/>
    <w:rsid w:val="009E35EE"/>
    <w:rsid w:val="009E4B6B"/>
    <w:rsid w:val="009E6531"/>
    <w:rsid w:val="009E6CC5"/>
    <w:rsid w:val="009F23BF"/>
    <w:rsid w:val="009F2556"/>
    <w:rsid w:val="009F4494"/>
    <w:rsid w:val="009F5117"/>
    <w:rsid w:val="009F5C53"/>
    <w:rsid w:val="009F7054"/>
    <w:rsid w:val="00A02614"/>
    <w:rsid w:val="00A056E8"/>
    <w:rsid w:val="00A11D93"/>
    <w:rsid w:val="00A132A2"/>
    <w:rsid w:val="00A148A9"/>
    <w:rsid w:val="00A14D3B"/>
    <w:rsid w:val="00A213F4"/>
    <w:rsid w:val="00A2285F"/>
    <w:rsid w:val="00A24A48"/>
    <w:rsid w:val="00A25456"/>
    <w:rsid w:val="00A36C3E"/>
    <w:rsid w:val="00A42F27"/>
    <w:rsid w:val="00A43EB2"/>
    <w:rsid w:val="00A4769E"/>
    <w:rsid w:val="00A50816"/>
    <w:rsid w:val="00A51F33"/>
    <w:rsid w:val="00A56E55"/>
    <w:rsid w:val="00A61D39"/>
    <w:rsid w:val="00A62E5B"/>
    <w:rsid w:val="00A643E6"/>
    <w:rsid w:val="00A65D87"/>
    <w:rsid w:val="00A66A11"/>
    <w:rsid w:val="00A671F8"/>
    <w:rsid w:val="00A67749"/>
    <w:rsid w:val="00A67D3D"/>
    <w:rsid w:val="00A73106"/>
    <w:rsid w:val="00A74E6B"/>
    <w:rsid w:val="00A80BCC"/>
    <w:rsid w:val="00A81A92"/>
    <w:rsid w:val="00A836DE"/>
    <w:rsid w:val="00A854AA"/>
    <w:rsid w:val="00A85B15"/>
    <w:rsid w:val="00A85D08"/>
    <w:rsid w:val="00A9003F"/>
    <w:rsid w:val="00A90C25"/>
    <w:rsid w:val="00A926A1"/>
    <w:rsid w:val="00A92979"/>
    <w:rsid w:val="00A9328C"/>
    <w:rsid w:val="00A934AA"/>
    <w:rsid w:val="00A93B68"/>
    <w:rsid w:val="00A947FC"/>
    <w:rsid w:val="00A9629B"/>
    <w:rsid w:val="00A96345"/>
    <w:rsid w:val="00AA393D"/>
    <w:rsid w:val="00AA41FF"/>
    <w:rsid w:val="00AA4FEF"/>
    <w:rsid w:val="00AA6179"/>
    <w:rsid w:val="00AA7A2B"/>
    <w:rsid w:val="00AB396A"/>
    <w:rsid w:val="00AB5693"/>
    <w:rsid w:val="00AB7E14"/>
    <w:rsid w:val="00AC03C1"/>
    <w:rsid w:val="00AC7ECF"/>
    <w:rsid w:val="00AD0BD6"/>
    <w:rsid w:val="00AD5E4D"/>
    <w:rsid w:val="00AD7642"/>
    <w:rsid w:val="00AD76BE"/>
    <w:rsid w:val="00AE051D"/>
    <w:rsid w:val="00AE1AEA"/>
    <w:rsid w:val="00AE1FC2"/>
    <w:rsid w:val="00AE3142"/>
    <w:rsid w:val="00AE4D64"/>
    <w:rsid w:val="00AE605F"/>
    <w:rsid w:val="00AE6AD1"/>
    <w:rsid w:val="00AF5080"/>
    <w:rsid w:val="00AF5FFD"/>
    <w:rsid w:val="00AF60AA"/>
    <w:rsid w:val="00AF61B2"/>
    <w:rsid w:val="00AF72C9"/>
    <w:rsid w:val="00B0508D"/>
    <w:rsid w:val="00B05458"/>
    <w:rsid w:val="00B06083"/>
    <w:rsid w:val="00B06264"/>
    <w:rsid w:val="00B067F6"/>
    <w:rsid w:val="00B1362D"/>
    <w:rsid w:val="00B137AE"/>
    <w:rsid w:val="00B14CC9"/>
    <w:rsid w:val="00B1526A"/>
    <w:rsid w:val="00B15FEA"/>
    <w:rsid w:val="00B1745A"/>
    <w:rsid w:val="00B1755C"/>
    <w:rsid w:val="00B20D60"/>
    <w:rsid w:val="00B20E39"/>
    <w:rsid w:val="00B263E3"/>
    <w:rsid w:val="00B334E7"/>
    <w:rsid w:val="00B341FD"/>
    <w:rsid w:val="00B346CB"/>
    <w:rsid w:val="00B34DD7"/>
    <w:rsid w:val="00B40A29"/>
    <w:rsid w:val="00B4160C"/>
    <w:rsid w:val="00B46263"/>
    <w:rsid w:val="00B51F1B"/>
    <w:rsid w:val="00B52753"/>
    <w:rsid w:val="00B52CFE"/>
    <w:rsid w:val="00B52E71"/>
    <w:rsid w:val="00B5394D"/>
    <w:rsid w:val="00B53DC2"/>
    <w:rsid w:val="00B566BC"/>
    <w:rsid w:val="00B56FDC"/>
    <w:rsid w:val="00B577DC"/>
    <w:rsid w:val="00B60804"/>
    <w:rsid w:val="00B6331F"/>
    <w:rsid w:val="00B66022"/>
    <w:rsid w:val="00B6684D"/>
    <w:rsid w:val="00B67158"/>
    <w:rsid w:val="00B73A7C"/>
    <w:rsid w:val="00B73C61"/>
    <w:rsid w:val="00B7605B"/>
    <w:rsid w:val="00B80BC8"/>
    <w:rsid w:val="00B81401"/>
    <w:rsid w:val="00B83B9C"/>
    <w:rsid w:val="00B90EFF"/>
    <w:rsid w:val="00B91C4A"/>
    <w:rsid w:val="00B95A0D"/>
    <w:rsid w:val="00B97F67"/>
    <w:rsid w:val="00BA0CC5"/>
    <w:rsid w:val="00BA0E71"/>
    <w:rsid w:val="00BA135E"/>
    <w:rsid w:val="00BA17E0"/>
    <w:rsid w:val="00BA2680"/>
    <w:rsid w:val="00BA2C69"/>
    <w:rsid w:val="00BA4FDB"/>
    <w:rsid w:val="00BA624D"/>
    <w:rsid w:val="00BB478C"/>
    <w:rsid w:val="00BB4E5B"/>
    <w:rsid w:val="00BB5E64"/>
    <w:rsid w:val="00BC18BF"/>
    <w:rsid w:val="00BC21B5"/>
    <w:rsid w:val="00BC4718"/>
    <w:rsid w:val="00BD4053"/>
    <w:rsid w:val="00BD6BB4"/>
    <w:rsid w:val="00BD780B"/>
    <w:rsid w:val="00BE7DF3"/>
    <w:rsid w:val="00BF24C7"/>
    <w:rsid w:val="00BF3258"/>
    <w:rsid w:val="00BF38C4"/>
    <w:rsid w:val="00BF5155"/>
    <w:rsid w:val="00BF61D6"/>
    <w:rsid w:val="00BF668B"/>
    <w:rsid w:val="00C01F14"/>
    <w:rsid w:val="00C02463"/>
    <w:rsid w:val="00C03B26"/>
    <w:rsid w:val="00C040A5"/>
    <w:rsid w:val="00C04855"/>
    <w:rsid w:val="00C04A9E"/>
    <w:rsid w:val="00C04B91"/>
    <w:rsid w:val="00C053FD"/>
    <w:rsid w:val="00C13BBD"/>
    <w:rsid w:val="00C146EB"/>
    <w:rsid w:val="00C16696"/>
    <w:rsid w:val="00C22828"/>
    <w:rsid w:val="00C235B7"/>
    <w:rsid w:val="00C24058"/>
    <w:rsid w:val="00C24125"/>
    <w:rsid w:val="00C30782"/>
    <w:rsid w:val="00C313CB"/>
    <w:rsid w:val="00C3146E"/>
    <w:rsid w:val="00C328C1"/>
    <w:rsid w:val="00C36280"/>
    <w:rsid w:val="00C43FD2"/>
    <w:rsid w:val="00C44298"/>
    <w:rsid w:val="00C44D07"/>
    <w:rsid w:val="00C45093"/>
    <w:rsid w:val="00C549E7"/>
    <w:rsid w:val="00C54C35"/>
    <w:rsid w:val="00C57AA0"/>
    <w:rsid w:val="00C57B47"/>
    <w:rsid w:val="00C6162A"/>
    <w:rsid w:val="00C61EB7"/>
    <w:rsid w:val="00C622A0"/>
    <w:rsid w:val="00C643E3"/>
    <w:rsid w:val="00C705D2"/>
    <w:rsid w:val="00C70975"/>
    <w:rsid w:val="00C70C82"/>
    <w:rsid w:val="00C754FF"/>
    <w:rsid w:val="00C7753D"/>
    <w:rsid w:val="00C803D5"/>
    <w:rsid w:val="00C8541C"/>
    <w:rsid w:val="00C85E60"/>
    <w:rsid w:val="00C91DDB"/>
    <w:rsid w:val="00C92829"/>
    <w:rsid w:val="00C96D94"/>
    <w:rsid w:val="00CA01B3"/>
    <w:rsid w:val="00CA3ABD"/>
    <w:rsid w:val="00CA4487"/>
    <w:rsid w:val="00CA5967"/>
    <w:rsid w:val="00CB2EA5"/>
    <w:rsid w:val="00CB4356"/>
    <w:rsid w:val="00CB533B"/>
    <w:rsid w:val="00CB659E"/>
    <w:rsid w:val="00CC1768"/>
    <w:rsid w:val="00CC19B7"/>
    <w:rsid w:val="00CC282E"/>
    <w:rsid w:val="00CC5081"/>
    <w:rsid w:val="00CD0CA8"/>
    <w:rsid w:val="00CD13E5"/>
    <w:rsid w:val="00CD2DE9"/>
    <w:rsid w:val="00CD4A85"/>
    <w:rsid w:val="00CD75D2"/>
    <w:rsid w:val="00CD763F"/>
    <w:rsid w:val="00CD7DC6"/>
    <w:rsid w:val="00CE0A3C"/>
    <w:rsid w:val="00CE2948"/>
    <w:rsid w:val="00CE4D99"/>
    <w:rsid w:val="00CE4E90"/>
    <w:rsid w:val="00CF0A70"/>
    <w:rsid w:val="00CF13B5"/>
    <w:rsid w:val="00CF69E9"/>
    <w:rsid w:val="00CF7CE7"/>
    <w:rsid w:val="00D01533"/>
    <w:rsid w:val="00D03517"/>
    <w:rsid w:val="00D0451F"/>
    <w:rsid w:val="00D06253"/>
    <w:rsid w:val="00D1008B"/>
    <w:rsid w:val="00D14894"/>
    <w:rsid w:val="00D15DA4"/>
    <w:rsid w:val="00D16AA1"/>
    <w:rsid w:val="00D16D23"/>
    <w:rsid w:val="00D17B49"/>
    <w:rsid w:val="00D226F2"/>
    <w:rsid w:val="00D237E1"/>
    <w:rsid w:val="00D26E07"/>
    <w:rsid w:val="00D30CE9"/>
    <w:rsid w:val="00D359F7"/>
    <w:rsid w:val="00D35CDC"/>
    <w:rsid w:val="00D41D4A"/>
    <w:rsid w:val="00D4321B"/>
    <w:rsid w:val="00D43C98"/>
    <w:rsid w:val="00D46A0D"/>
    <w:rsid w:val="00D47D49"/>
    <w:rsid w:val="00D50D0B"/>
    <w:rsid w:val="00D544CE"/>
    <w:rsid w:val="00D57689"/>
    <w:rsid w:val="00D579E4"/>
    <w:rsid w:val="00D631FF"/>
    <w:rsid w:val="00D638F5"/>
    <w:rsid w:val="00D710CF"/>
    <w:rsid w:val="00D73F87"/>
    <w:rsid w:val="00D76F3C"/>
    <w:rsid w:val="00D773B9"/>
    <w:rsid w:val="00D77971"/>
    <w:rsid w:val="00D77C7C"/>
    <w:rsid w:val="00D81C4E"/>
    <w:rsid w:val="00D834D6"/>
    <w:rsid w:val="00D83D40"/>
    <w:rsid w:val="00D90139"/>
    <w:rsid w:val="00D939DF"/>
    <w:rsid w:val="00D948F4"/>
    <w:rsid w:val="00D96065"/>
    <w:rsid w:val="00D963B4"/>
    <w:rsid w:val="00DA198B"/>
    <w:rsid w:val="00DA25BE"/>
    <w:rsid w:val="00DA4582"/>
    <w:rsid w:val="00DA4B08"/>
    <w:rsid w:val="00DA4C74"/>
    <w:rsid w:val="00DA7C47"/>
    <w:rsid w:val="00DB1425"/>
    <w:rsid w:val="00DB3AA8"/>
    <w:rsid w:val="00DB6316"/>
    <w:rsid w:val="00DC272C"/>
    <w:rsid w:val="00DC38CE"/>
    <w:rsid w:val="00DC7AE0"/>
    <w:rsid w:val="00DD17A5"/>
    <w:rsid w:val="00DD2073"/>
    <w:rsid w:val="00DD51C6"/>
    <w:rsid w:val="00DD5841"/>
    <w:rsid w:val="00DD7E3D"/>
    <w:rsid w:val="00DE0CDE"/>
    <w:rsid w:val="00DE158D"/>
    <w:rsid w:val="00DE2533"/>
    <w:rsid w:val="00DE3644"/>
    <w:rsid w:val="00DF26A4"/>
    <w:rsid w:val="00DF39AD"/>
    <w:rsid w:val="00DF52FA"/>
    <w:rsid w:val="00E00523"/>
    <w:rsid w:val="00E01444"/>
    <w:rsid w:val="00E01FEC"/>
    <w:rsid w:val="00E04888"/>
    <w:rsid w:val="00E12513"/>
    <w:rsid w:val="00E1471F"/>
    <w:rsid w:val="00E14AE0"/>
    <w:rsid w:val="00E160DA"/>
    <w:rsid w:val="00E26F30"/>
    <w:rsid w:val="00E31FD3"/>
    <w:rsid w:val="00E322CE"/>
    <w:rsid w:val="00E33142"/>
    <w:rsid w:val="00E3483C"/>
    <w:rsid w:val="00E353BF"/>
    <w:rsid w:val="00E363F2"/>
    <w:rsid w:val="00E377B6"/>
    <w:rsid w:val="00E430FD"/>
    <w:rsid w:val="00E45E2B"/>
    <w:rsid w:val="00E4629F"/>
    <w:rsid w:val="00E46373"/>
    <w:rsid w:val="00E4696F"/>
    <w:rsid w:val="00E5550A"/>
    <w:rsid w:val="00E55C72"/>
    <w:rsid w:val="00E564C5"/>
    <w:rsid w:val="00E5667A"/>
    <w:rsid w:val="00E57CA4"/>
    <w:rsid w:val="00E60826"/>
    <w:rsid w:val="00E6098E"/>
    <w:rsid w:val="00E61D0C"/>
    <w:rsid w:val="00E623DD"/>
    <w:rsid w:val="00E62785"/>
    <w:rsid w:val="00E64C4B"/>
    <w:rsid w:val="00E6672F"/>
    <w:rsid w:val="00E66B68"/>
    <w:rsid w:val="00E66CF3"/>
    <w:rsid w:val="00E67419"/>
    <w:rsid w:val="00E675FA"/>
    <w:rsid w:val="00E74C53"/>
    <w:rsid w:val="00E7531C"/>
    <w:rsid w:val="00E762EE"/>
    <w:rsid w:val="00E7758F"/>
    <w:rsid w:val="00E81461"/>
    <w:rsid w:val="00E8180B"/>
    <w:rsid w:val="00E8329D"/>
    <w:rsid w:val="00E83DDF"/>
    <w:rsid w:val="00E87CB9"/>
    <w:rsid w:val="00E93700"/>
    <w:rsid w:val="00E94693"/>
    <w:rsid w:val="00E96C35"/>
    <w:rsid w:val="00E9777B"/>
    <w:rsid w:val="00EA1B47"/>
    <w:rsid w:val="00EA244C"/>
    <w:rsid w:val="00EA2F3A"/>
    <w:rsid w:val="00EA426F"/>
    <w:rsid w:val="00EA540C"/>
    <w:rsid w:val="00EA5C3D"/>
    <w:rsid w:val="00EB29FF"/>
    <w:rsid w:val="00EB44F2"/>
    <w:rsid w:val="00EC2A1F"/>
    <w:rsid w:val="00EC2A45"/>
    <w:rsid w:val="00EC48EB"/>
    <w:rsid w:val="00EC4AFE"/>
    <w:rsid w:val="00EC5F61"/>
    <w:rsid w:val="00EC70CF"/>
    <w:rsid w:val="00ED05CC"/>
    <w:rsid w:val="00ED1610"/>
    <w:rsid w:val="00ED3A54"/>
    <w:rsid w:val="00ED5369"/>
    <w:rsid w:val="00ED78B0"/>
    <w:rsid w:val="00EE13A5"/>
    <w:rsid w:val="00EE20A6"/>
    <w:rsid w:val="00EE4088"/>
    <w:rsid w:val="00EE72F9"/>
    <w:rsid w:val="00EE77DB"/>
    <w:rsid w:val="00EF13A7"/>
    <w:rsid w:val="00EF39AC"/>
    <w:rsid w:val="00EF4F78"/>
    <w:rsid w:val="00EF5924"/>
    <w:rsid w:val="00EF76E9"/>
    <w:rsid w:val="00EF7E7E"/>
    <w:rsid w:val="00F005ED"/>
    <w:rsid w:val="00F00A0F"/>
    <w:rsid w:val="00F00A12"/>
    <w:rsid w:val="00F01B5D"/>
    <w:rsid w:val="00F03C01"/>
    <w:rsid w:val="00F0404B"/>
    <w:rsid w:val="00F06202"/>
    <w:rsid w:val="00F10305"/>
    <w:rsid w:val="00F103BA"/>
    <w:rsid w:val="00F1297D"/>
    <w:rsid w:val="00F147D9"/>
    <w:rsid w:val="00F1585E"/>
    <w:rsid w:val="00F15FF4"/>
    <w:rsid w:val="00F166AF"/>
    <w:rsid w:val="00F20289"/>
    <w:rsid w:val="00F22B06"/>
    <w:rsid w:val="00F235CD"/>
    <w:rsid w:val="00F241D0"/>
    <w:rsid w:val="00F24431"/>
    <w:rsid w:val="00F251EC"/>
    <w:rsid w:val="00F26BF0"/>
    <w:rsid w:val="00F27763"/>
    <w:rsid w:val="00F3016A"/>
    <w:rsid w:val="00F3096A"/>
    <w:rsid w:val="00F318E7"/>
    <w:rsid w:val="00F3287D"/>
    <w:rsid w:val="00F3366B"/>
    <w:rsid w:val="00F3521A"/>
    <w:rsid w:val="00F35941"/>
    <w:rsid w:val="00F36848"/>
    <w:rsid w:val="00F37A6B"/>
    <w:rsid w:val="00F37C77"/>
    <w:rsid w:val="00F40416"/>
    <w:rsid w:val="00F4118A"/>
    <w:rsid w:val="00F4152C"/>
    <w:rsid w:val="00F42455"/>
    <w:rsid w:val="00F43A8F"/>
    <w:rsid w:val="00F442B0"/>
    <w:rsid w:val="00F45F4E"/>
    <w:rsid w:val="00F4681A"/>
    <w:rsid w:val="00F47F39"/>
    <w:rsid w:val="00F5027F"/>
    <w:rsid w:val="00F5209E"/>
    <w:rsid w:val="00F536BD"/>
    <w:rsid w:val="00F54414"/>
    <w:rsid w:val="00F55270"/>
    <w:rsid w:val="00F57CFB"/>
    <w:rsid w:val="00F64627"/>
    <w:rsid w:val="00F64D73"/>
    <w:rsid w:val="00F65F73"/>
    <w:rsid w:val="00F70DEE"/>
    <w:rsid w:val="00F73418"/>
    <w:rsid w:val="00F75348"/>
    <w:rsid w:val="00F76CDD"/>
    <w:rsid w:val="00F771EF"/>
    <w:rsid w:val="00F8092E"/>
    <w:rsid w:val="00F81F9B"/>
    <w:rsid w:val="00F82C9B"/>
    <w:rsid w:val="00F9070A"/>
    <w:rsid w:val="00F923D5"/>
    <w:rsid w:val="00F92FC0"/>
    <w:rsid w:val="00F9362B"/>
    <w:rsid w:val="00F972F4"/>
    <w:rsid w:val="00FA390E"/>
    <w:rsid w:val="00FA4891"/>
    <w:rsid w:val="00FA6F33"/>
    <w:rsid w:val="00FB1B93"/>
    <w:rsid w:val="00FB28C1"/>
    <w:rsid w:val="00FB393A"/>
    <w:rsid w:val="00FB3AEA"/>
    <w:rsid w:val="00FB7E3F"/>
    <w:rsid w:val="00FC0EB4"/>
    <w:rsid w:val="00FC1CFF"/>
    <w:rsid w:val="00FC3DEF"/>
    <w:rsid w:val="00FC4E3D"/>
    <w:rsid w:val="00FC5E83"/>
    <w:rsid w:val="00FC6CA9"/>
    <w:rsid w:val="00FC798C"/>
    <w:rsid w:val="00FD161D"/>
    <w:rsid w:val="00FD1AC5"/>
    <w:rsid w:val="00FD24B3"/>
    <w:rsid w:val="00FD28AD"/>
    <w:rsid w:val="00FD37C2"/>
    <w:rsid w:val="00FD458E"/>
    <w:rsid w:val="00FD5069"/>
    <w:rsid w:val="00FD71C1"/>
    <w:rsid w:val="00FD7824"/>
    <w:rsid w:val="00FE19C0"/>
    <w:rsid w:val="00FE2F95"/>
    <w:rsid w:val="00FE45E6"/>
    <w:rsid w:val="00FE723A"/>
    <w:rsid w:val="00FF1828"/>
    <w:rsid w:val="00FF1FCD"/>
    <w:rsid w:val="00FF3F69"/>
    <w:rsid w:val="00FF5275"/>
    <w:rsid w:val="00FF545E"/>
    <w:rsid w:val="00FF71D0"/>
    <w:rsid w:val="00FF7E47"/>
    <w:rsid w:val="014BD188"/>
    <w:rsid w:val="048B0BF6"/>
    <w:rsid w:val="04A16004"/>
    <w:rsid w:val="072BFB2A"/>
    <w:rsid w:val="0F5CE754"/>
    <w:rsid w:val="100D34B4"/>
    <w:rsid w:val="10A04DD1"/>
    <w:rsid w:val="10F8B7B5"/>
    <w:rsid w:val="132118D8"/>
    <w:rsid w:val="1CBCF3D2"/>
    <w:rsid w:val="1DD1B5AF"/>
    <w:rsid w:val="1E58C433"/>
    <w:rsid w:val="24E24706"/>
    <w:rsid w:val="250034C0"/>
    <w:rsid w:val="269C0521"/>
    <w:rsid w:val="273BB44E"/>
    <w:rsid w:val="278B675E"/>
    <w:rsid w:val="27C09631"/>
    <w:rsid w:val="28AFA16D"/>
    <w:rsid w:val="2D0B46A5"/>
    <w:rsid w:val="2D831290"/>
    <w:rsid w:val="30D4F4A1"/>
    <w:rsid w:val="377C77BA"/>
    <w:rsid w:val="389D8697"/>
    <w:rsid w:val="39A66655"/>
    <w:rsid w:val="3B4F74AE"/>
    <w:rsid w:val="3BAEBC17"/>
    <w:rsid w:val="400FA151"/>
    <w:rsid w:val="43E91BF6"/>
    <w:rsid w:val="4810DFAD"/>
    <w:rsid w:val="4E1DEE1B"/>
    <w:rsid w:val="4E519934"/>
    <w:rsid w:val="4F12770B"/>
    <w:rsid w:val="55CCD9ED"/>
    <w:rsid w:val="5625283A"/>
    <w:rsid w:val="59D59807"/>
    <w:rsid w:val="5A5463B5"/>
    <w:rsid w:val="5AD3F629"/>
    <w:rsid w:val="5B14780C"/>
    <w:rsid w:val="5C431258"/>
    <w:rsid w:val="5C7B4161"/>
    <w:rsid w:val="5DDEE2B9"/>
    <w:rsid w:val="5EFFB569"/>
    <w:rsid w:val="60BA8572"/>
    <w:rsid w:val="6320543A"/>
    <w:rsid w:val="6A6EBBDF"/>
    <w:rsid w:val="6DA60A35"/>
    <w:rsid w:val="70E307CC"/>
    <w:rsid w:val="72E44C8C"/>
    <w:rsid w:val="73521DB0"/>
    <w:rsid w:val="748F13FF"/>
    <w:rsid w:val="7687D4BC"/>
    <w:rsid w:val="7890C4AE"/>
    <w:rsid w:val="7A45CF61"/>
    <w:rsid w:val="7C5F2235"/>
    <w:rsid w:val="7D64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5D740"/>
  <w15:chartTrackingRefBased/>
  <w15:docId w15:val="{681A9D92-F5BC-48AF-925E-324A31BC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4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D3C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qFormat/>
    <w:rsid w:val="009D3C79"/>
    <w:pPr>
      <w:jc w:val="center"/>
    </w:pPr>
    <w:rPr>
      <w:rFonts w:ascii="Copperplate Gothic Light" w:hAnsi="Copperplate Gothic Light"/>
      <w:sz w:val="28"/>
    </w:rPr>
  </w:style>
  <w:style w:type="character" w:customStyle="1" w:styleId="SubtitleChar">
    <w:name w:val="Subtitle Char"/>
    <w:basedOn w:val="DefaultParagraphFont"/>
    <w:link w:val="Subtitle"/>
    <w:rsid w:val="009D3C79"/>
    <w:rPr>
      <w:rFonts w:ascii="Copperplate Gothic Light" w:eastAsia="Times New Roman" w:hAnsi="Copperplate Gothic Light" w:cs="Times New Roman"/>
      <w:sz w:val="28"/>
      <w:szCs w:val="24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60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19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B10"/>
    <w:pPr>
      <w:spacing w:before="100" w:beforeAutospacing="1" w:after="100" w:afterAutospacing="1"/>
    </w:pPr>
  </w:style>
  <w:style w:type="paragraph" w:customStyle="1" w:styleId="Default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2ResolutionTitle">
    <w:name w:val="Heading 2 Resolution Title"/>
    <w:basedOn w:val="Heading2"/>
    <w:qFormat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55B48"/>
    <w:rPr>
      <w:rFonts w:ascii="Times New Roman" w:eastAsiaTheme="minorEastAsia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655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gendanumber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basedOn w:val="DefaultParagraphFont"/>
    <w:uiPriority w:val="33"/>
    <w:qFormat/>
    <w:rsid w:val="00784AE4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00A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35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8374A9"/>
  </w:style>
  <w:style w:type="character" w:customStyle="1" w:styleId="eop">
    <w:name w:val="eop"/>
    <w:basedOn w:val="DefaultParagraphFont"/>
    <w:rsid w:val="008374A9"/>
  </w:style>
  <w:style w:type="paragraph" w:customStyle="1" w:styleId="xmsonormal">
    <w:name w:val="x_msonormal"/>
    <w:basedOn w:val="Normal"/>
    <w:rsid w:val="00FC1CF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rsid w:val="0020477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uiPriority w:val="99"/>
    <w:rsid w:val="00DE2533"/>
    <w:pPr>
      <w:spacing w:before="100" w:beforeAutospacing="1" w:after="100" w:afterAutospacing="1"/>
    </w:pPr>
  </w:style>
  <w:style w:type="table" w:customStyle="1" w:styleId="TableGrid0">
    <w:name w:val="TableGrid"/>
    <w:rsid w:val="00EC48E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F60AA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35263"/>
    <w:rPr>
      <w:color w:val="954F72" w:themeColor="followedHyperlink"/>
      <w:u w:val="single"/>
    </w:rPr>
  </w:style>
  <w:style w:type="character" w:customStyle="1" w:styleId="marksh7m31hd4">
    <w:name w:val="marksh7m31hd4"/>
    <w:basedOn w:val="DefaultParagraphFont"/>
    <w:rsid w:val="00DF26A4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23e8bcfabf5741b8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ructure.com/events/instructurecon" TargetMode="External"/><Relationship Id="rId24" Type="http://schemas.openxmlformats.org/officeDocument/2006/relationships/footer" Target="footer5.xml"/><Relationship Id="R8930e97b18f5476c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microsoft.com/office/2011/relationships/people" Target="people.xml"/><Relationship Id="rId10" Type="http://schemas.openxmlformats.org/officeDocument/2006/relationships/hyperlink" Target="https://onlineteachingconference.org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fclt.edublogs.org/2022/03/21/how-to-migrate-your-captioned-videos-from-canvas-studio/" TargetMode="External"/><Relationship Id="rId14" Type="http://schemas.openxmlformats.org/officeDocument/2006/relationships/hyperlink" Target="mailto:dlc@mtsac.edu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6320-3054-4FEB-BAA7-FC85BF7E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Weatherilt, Sandra</dc:creator>
  <cp:keywords/>
  <dc:description/>
  <cp:lastModifiedBy>Impara, Carol</cp:lastModifiedBy>
  <cp:revision>3</cp:revision>
  <cp:lastPrinted>2022-03-16T22:25:00Z</cp:lastPrinted>
  <dcterms:created xsi:type="dcterms:W3CDTF">2022-04-13T23:35:00Z</dcterms:created>
  <dcterms:modified xsi:type="dcterms:W3CDTF">2022-04-13T23:36:00Z</dcterms:modified>
  <cp:category/>
</cp:coreProperties>
</file>