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6C05EE86" w:rsidR="005A4AB0" w:rsidRPr="00692D67" w:rsidRDefault="00D24467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 xml:space="preserve">March </w:t>
      </w:r>
      <w:r w:rsidR="00556A43">
        <w:rPr>
          <w:sz w:val="22"/>
          <w:szCs w:val="22"/>
          <w:u w:val="none"/>
        </w:rPr>
        <w:t>26</w:t>
      </w:r>
      <w:r>
        <w:rPr>
          <w:sz w:val="22"/>
          <w:szCs w:val="22"/>
          <w:u w:val="none"/>
        </w:rPr>
        <w:t xml:space="preserve">, </w:t>
      </w:r>
      <w:proofErr w:type="gramStart"/>
      <w:r>
        <w:rPr>
          <w:sz w:val="22"/>
          <w:szCs w:val="22"/>
          <w:u w:val="none"/>
        </w:rPr>
        <w:t>2024</w:t>
      </w:r>
      <w:proofErr w:type="gramEnd"/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55473D84" w:rsidR="007B2D27" w:rsidRPr="00556A43" w:rsidRDefault="00595979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556A43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410-1020 A and B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403266A2" w:rsidR="00FB0803" w:rsidRPr="00781A90" w:rsidRDefault="00441F41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8E0057"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2645050F" w:rsidR="00FB0803" w:rsidRPr="00781A90" w:rsidRDefault="00615E4F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Madelyn </w:t>
      </w:r>
      <w:proofErr w:type="spellStart"/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Arballo</w:t>
      </w:r>
      <w:proofErr w:type="spellEnd"/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="00776A20"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A5ADE6C" w14:textId="565282E9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7632A9CD" w:rsidR="00776A20" w:rsidRPr="00A16E29" w:rsidRDefault="00441F41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="00776A20"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7777AB17" w:rsidR="005946FC" w:rsidRPr="00781A90" w:rsidRDefault="00615E4F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68451C3B" w:rsidR="00A16E29" w:rsidRPr="00A16E29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27181FF2" w:rsidR="00452A42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Carol </w:t>
      </w:r>
      <w:proofErr w:type="spellStart"/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>Impara</w:t>
      </w:r>
      <w:proofErr w:type="spellEnd"/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123553D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proofErr w:type="spellStart"/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</w:t>
      </w:r>
      <w:proofErr w:type="spellEnd"/>
      <w:r w:rsidR="00292B58">
        <w:rPr>
          <w:rFonts w:asciiTheme="majorHAnsi" w:hAnsiTheme="majorHAnsi" w:cstheme="minorHAnsi"/>
          <w:sz w:val="16"/>
          <w:szCs w:val="16"/>
          <w:u w:val="none"/>
        </w:rPr>
        <w:t xml:space="preserve">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2374C348" w:rsidR="005946FC" w:rsidRPr="00781A90" w:rsidRDefault="00441F41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FE20F6">
        <w:rPr>
          <w:rFonts w:asciiTheme="majorHAnsi" w:hAnsiTheme="majorHAnsi" w:cstheme="minorHAnsi"/>
          <w:sz w:val="16"/>
          <w:szCs w:val="16"/>
          <w:u w:val="none"/>
        </w:rPr>
        <w:t>Lisa Morales, Academic Senate</w:t>
      </w:r>
    </w:p>
    <w:p w14:paraId="6CD23A0B" w14:textId="0B4A63A4" w:rsidR="00781A90" w:rsidRPr="00781A90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59ED3556" w:rsidR="005946FC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9051FE"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1A28FABC" w:rsidR="00452A42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Sylvia </w:t>
      </w:r>
      <w:proofErr w:type="spellStart"/>
      <w:r w:rsidR="00A16E29">
        <w:rPr>
          <w:rFonts w:asciiTheme="majorHAnsi" w:hAnsiTheme="majorHAnsi" w:cstheme="minorHAnsi"/>
          <w:sz w:val="16"/>
          <w:szCs w:val="16"/>
          <w:u w:val="none"/>
        </w:rPr>
        <w:t>Ruano</w:t>
      </w:r>
      <w:proofErr w:type="spellEnd"/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 w:rsidR="00A16E29"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 w:rsidR="00A16E29"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626B99C3" w:rsidR="009051FE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Cs/>
          <w:sz w:val="16"/>
          <w:szCs w:val="16"/>
          <w:u w:val="none"/>
        </w:rPr>
        <w:t xml:space="preserve">X </w:t>
      </w:r>
      <w:r w:rsidR="009051FE"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 w:rsidR="009051FE"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46E12616" w:rsidR="00781A90" w:rsidRPr="00781A90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1E6BC9">
        <w:rPr>
          <w:rFonts w:asciiTheme="majorHAnsi" w:hAnsiTheme="majorHAnsi" w:cstheme="minorHAnsi"/>
          <w:sz w:val="16"/>
          <w:szCs w:val="16"/>
          <w:u w:val="none"/>
        </w:rPr>
        <w:t>Tania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27637F9E" w:rsidR="00781A90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</w:t>
      </w:r>
      <w:proofErr w:type="spellStart"/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Pinedo</w:t>
      </w:r>
      <w:proofErr w:type="spellEnd"/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02A361BD" w:rsidR="00426EC7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 xml:space="preserve">X </w:t>
      </w:r>
      <w:r w:rsidR="00426EC7"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1E90B51A" w:rsidR="00781A90" w:rsidRDefault="00441F4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54550A15" w14:textId="68982CD1" w:rsidR="0032644A" w:rsidRPr="00441F41" w:rsidRDefault="005946FC" w:rsidP="00FB0803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1E589EF6" w14:textId="7F1352D5" w:rsidR="00441F41" w:rsidRPr="00EC231F" w:rsidRDefault="00441F41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EC231F">
        <w:rPr>
          <w:rFonts w:asciiTheme="majorHAnsi" w:hAnsiTheme="majorHAnsi" w:cstheme="minorHAnsi"/>
          <w:sz w:val="16"/>
          <w:szCs w:val="16"/>
          <w:u w:val="none"/>
        </w:rPr>
        <w:t>X Josh Louden</w:t>
      </w:r>
      <w:r w:rsidR="00EC231F" w:rsidRPr="00EC231F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EC231F" w:rsidRPr="00457884">
        <w:rPr>
          <w:rFonts w:asciiTheme="majorHAnsi" w:hAnsiTheme="majorHAnsi" w:cstheme="minorHAnsi"/>
          <w:i/>
          <w:iCs/>
          <w:sz w:val="16"/>
          <w:szCs w:val="16"/>
          <w:u w:val="none"/>
        </w:rPr>
        <w:t>Director, Career and Transfer Services</w:t>
      </w:r>
    </w:p>
    <w:p w14:paraId="4BF8BE04" w14:textId="30FE0949" w:rsidR="00441F41" w:rsidRPr="00EC231F" w:rsidRDefault="00441F41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EC231F">
        <w:rPr>
          <w:rFonts w:asciiTheme="majorHAnsi" w:hAnsiTheme="majorHAnsi" w:cstheme="minorHAnsi"/>
          <w:sz w:val="16"/>
          <w:szCs w:val="16"/>
          <w:u w:val="none"/>
        </w:rPr>
        <w:t>X Raul Madrid</w:t>
      </w:r>
      <w:r w:rsidR="00EC231F" w:rsidRPr="00EC231F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EC231F" w:rsidRPr="00457884">
        <w:rPr>
          <w:rFonts w:asciiTheme="majorHAnsi" w:hAnsiTheme="majorHAnsi" w:cstheme="minorHAnsi"/>
          <w:i/>
          <w:iCs/>
          <w:sz w:val="16"/>
          <w:szCs w:val="16"/>
          <w:u w:val="none"/>
        </w:rPr>
        <w:t>AS Co-Vice President</w:t>
      </w:r>
    </w:p>
    <w:p w14:paraId="669C08CB" w14:textId="718AEC94" w:rsidR="00441F41" w:rsidRPr="00EC231F" w:rsidRDefault="00441F41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EC231F">
        <w:rPr>
          <w:rFonts w:asciiTheme="majorHAnsi" w:hAnsiTheme="majorHAnsi" w:cstheme="minorHAnsi"/>
          <w:sz w:val="16"/>
          <w:szCs w:val="16"/>
          <w:u w:val="none"/>
        </w:rPr>
        <w:t xml:space="preserve">X Shiloh </w:t>
      </w:r>
      <w:proofErr w:type="spellStart"/>
      <w:r w:rsidRPr="00EC231F">
        <w:rPr>
          <w:rFonts w:asciiTheme="majorHAnsi" w:hAnsiTheme="majorHAnsi" w:cstheme="minorHAnsi"/>
          <w:sz w:val="16"/>
          <w:szCs w:val="16"/>
          <w:u w:val="none"/>
        </w:rPr>
        <w:t>Blacksher</w:t>
      </w:r>
      <w:proofErr w:type="spellEnd"/>
      <w:r w:rsidRPr="00EC231F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proofErr w:type="gramStart"/>
      <w:r w:rsidR="00EC231F" w:rsidRPr="00457884">
        <w:rPr>
          <w:rFonts w:asciiTheme="majorHAnsi" w:hAnsiTheme="majorHAnsi" w:cstheme="minorHAnsi"/>
          <w:i/>
          <w:iCs/>
          <w:sz w:val="16"/>
          <w:szCs w:val="16"/>
          <w:u w:val="none"/>
        </w:rPr>
        <w:t>AS,</w:t>
      </w:r>
      <w:proofErr w:type="gramEnd"/>
      <w:r w:rsidR="00EC231F" w:rsidRPr="00457884">
        <w:rPr>
          <w:rFonts w:asciiTheme="majorHAnsi" w:hAnsiTheme="majorHAnsi" w:cstheme="minorHAnsi"/>
          <w:i/>
          <w:iCs/>
          <w:sz w:val="16"/>
          <w:szCs w:val="16"/>
          <w:u w:val="none"/>
        </w:rPr>
        <w:t xml:space="preserve"> Co-Vice President</w:t>
      </w:r>
    </w:p>
    <w:p w14:paraId="7BB964A7" w14:textId="568E9F94" w:rsidR="00441F41" w:rsidRPr="00EC231F" w:rsidRDefault="00441F41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EC231F">
        <w:rPr>
          <w:rFonts w:asciiTheme="majorHAnsi" w:hAnsiTheme="majorHAnsi" w:cstheme="minorHAnsi"/>
          <w:sz w:val="16"/>
          <w:szCs w:val="16"/>
          <w:u w:val="none"/>
        </w:rPr>
        <w:t xml:space="preserve">X Monica Cantu-Chan, </w:t>
      </w:r>
      <w:r w:rsidRPr="00457884">
        <w:rPr>
          <w:rFonts w:asciiTheme="majorHAnsi" w:hAnsiTheme="majorHAnsi" w:cstheme="minorHAnsi"/>
          <w:i/>
          <w:iCs/>
          <w:sz w:val="16"/>
          <w:szCs w:val="16"/>
          <w:u w:val="none"/>
        </w:rPr>
        <w:t>IT</w:t>
      </w:r>
    </w:p>
    <w:p w14:paraId="217DFFA6" w14:textId="1321DBB7" w:rsidR="00441F41" w:rsidRPr="00EC231F" w:rsidRDefault="00441F41" w:rsidP="00FB0803">
      <w:pPr>
        <w:rPr>
          <w:rFonts w:asciiTheme="majorHAnsi" w:hAnsiTheme="majorHAnsi" w:cstheme="minorHAnsi"/>
          <w:sz w:val="16"/>
          <w:szCs w:val="16"/>
          <w:u w:val="none"/>
        </w:rPr>
      </w:pPr>
      <w:r w:rsidRPr="00EC231F">
        <w:rPr>
          <w:rFonts w:asciiTheme="majorHAnsi" w:hAnsiTheme="majorHAnsi" w:cstheme="minorHAnsi"/>
          <w:sz w:val="16"/>
          <w:szCs w:val="16"/>
          <w:u w:val="none"/>
        </w:rPr>
        <w:t xml:space="preserve">X </w:t>
      </w:r>
      <w:proofErr w:type="spellStart"/>
      <w:r w:rsidRPr="00EC231F">
        <w:rPr>
          <w:rFonts w:asciiTheme="majorHAnsi" w:hAnsiTheme="majorHAnsi" w:cstheme="minorHAnsi"/>
          <w:sz w:val="16"/>
          <w:szCs w:val="16"/>
          <w:u w:val="none"/>
        </w:rPr>
        <w:t>Chuong</w:t>
      </w:r>
      <w:proofErr w:type="spellEnd"/>
      <w:r w:rsidRPr="00EC231F">
        <w:rPr>
          <w:rFonts w:asciiTheme="majorHAnsi" w:hAnsiTheme="majorHAnsi" w:cstheme="minorHAnsi"/>
          <w:sz w:val="16"/>
          <w:szCs w:val="16"/>
          <w:u w:val="none"/>
        </w:rPr>
        <w:t xml:space="preserve"> Tran, </w:t>
      </w:r>
      <w:r w:rsidRPr="00457884">
        <w:rPr>
          <w:rFonts w:asciiTheme="majorHAnsi" w:hAnsiTheme="majorHAnsi" w:cstheme="minorHAnsi"/>
          <w:i/>
          <w:iCs/>
          <w:sz w:val="16"/>
          <w:szCs w:val="16"/>
          <w:u w:val="none"/>
        </w:rPr>
        <w:t>IT</w:t>
      </w:r>
    </w:p>
    <w:p w14:paraId="6C23898A" w14:textId="7B2F26DD" w:rsidR="00441F41" w:rsidRPr="00BE3703" w:rsidRDefault="00441F41" w:rsidP="00FB0803">
      <w:pPr>
        <w:rPr>
          <w:rFonts w:asciiTheme="majorHAnsi" w:hAnsiTheme="majorHAnsi" w:cstheme="minorHAnsi"/>
          <w:sz w:val="18"/>
          <w:u w:val="none"/>
        </w:rPr>
        <w:sectPr w:rsidR="00441F41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  <w:r w:rsidRPr="00EC231F">
        <w:rPr>
          <w:rFonts w:asciiTheme="majorHAnsi" w:hAnsiTheme="majorHAnsi" w:cstheme="minorHAnsi"/>
          <w:sz w:val="16"/>
          <w:szCs w:val="16"/>
          <w:u w:val="none"/>
        </w:rPr>
        <w:t xml:space="preserve">X Antonio </w:t>
      </w:r>
      <w:proofErr w:type="spellStart"/>
      <w:r w:rsidRPr="00EC231F">
        <w:rPr>
          <w:rFonts w:asciiTheme="majorHAnsi" w:hAnsiTheme="majorHAnsi" w:cstheme="minorHAnsi"/>
          <w:sz w:val="16"/>
          <w:szCs w:val="16"/>
          <w:u w:val="none"/>
        </w:rPr>
        <w:t>Bangloy</w:t>
      </w:r>
      <w:proofErr w:type="spellEnd"/>
      <w:r w:rsidRPr="00EC231F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457884">
        <w:rPr>
          <w:rFonts w:asciiTheme="majorHAnsi" w:hAnsiTheme="majorHAnsi" w:cstheme="minorHAnsi"/>
          <w:i/>
          <w:iCs/>
          <w:sz w:val="16"/>
          <w:szCs w:val="16"/>
          <w:u w:val="none"/>
        </w:rPr>
        <w:t>IT</w:t>
      </w:r>
      <w:r>
        <w:rPr>
          <w:rFonts w:asciiTheme="majorHAnsi" w:hAnsiTheme="majorHAnsi" w:cstheme="minorHAnsi"/>
          <w:sz w:val="18"/>
          <w:u w:val="none"/>
        </w:rPr>
        <w:br/>
      </w: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7D418219" w:rsidR="009B57D3" w:rsidRPr="00894D6B" w:rsidRDefault="009B57D3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286AB0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26652273" w:rsidR="007F265C" w:rsidRPr="00DD6F1C" w:rsidRDefault="00615E4F" w:rsidP="00692D67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 with flexibility.</w:t>
            </w:r>
          </w:p>
        </w:tc>
      </w:tr>
      <w:tr w:rsidR="005946FC" w14:paraId="7E79276D" w14:textId="77777777" w:rsidTr="004F14E4">
        <w:trPr>
          <w:cantSplit/>
        </w:trPr>
        <w:tc>
          <w:tcPr>
            <w:tcW w:w="5755" w:type="dxa"/>
            <w:shd w:val="clear" w:color="auto" w:fill="auto"/>
          </w:tcPr>
          <w:p w14:paraId="50EF2E5A" w14:textId="77777777" w:rsidR="001B17D1" w:rsidRDefault="00D319FB" w:rsidP="0054001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  <w:p w14:paraId="46CBD745" w14:textId="56BF45D6" w:rsidR="004F14E4" w:rsidRPr="00540017" w:rsidRDefault="004F14E4" w:rsidP="00C677AD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6ACAB607" w:rsidR="00B77C03" w:rsidRPr="00997601" w:rsidRDefault="00B77C03" w:rsidP="00B77C03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92F5D7A" w14:textId="0C594070" w:rsidR="00920C17" w:rsidRPr="00CF7D9C" w:rsidRDefault="0026648D" w:rsidP="00920C1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February 27,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5EE1F423" w14:textId="0F0558CA" w:rsidR="00916B71" w:rsidRDefault="0019056F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5, 2024</w:t>
            </w:r>
          </w:p>
          <w:p w14:paraId="434D70DB" w14:textId="2ECEB6FA" w:rsidR="0019056F" w:rsidRDefault="0019056F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12, 2024</w:t>
            </w:r>
          </w:p>
          <w:p w14:paraId="2AB8521D" w14:textId="51BA4F3C" w:rsidR="0026648D" w:rsidRDefault="0026648D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19, 2024</w:t>
            </w:r>
          </w:p>
          <w:p w14:paraId="5AEFF9B7" w14:textId="54323626" w:rsidR="00401D55" w:rsidRDefault="00401D55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26, 2024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484DE4BA" w:rsidR="00D31C83" w:rsidRDefault="0026648D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March 5,2024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3B3A0000" w:rsidR="00B11446" w:rsidRDefault="00615E4F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Accepted.</w:t>
            </w: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A778E58" w14:textId="77777777" w:rsidR="008F31C9" w:rsidRDefault="008F31C9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6CD40CD5" w14:textId="77777777" w:rsidR="008F31C9" w:rsidRDefault="008F31C9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Accepted.</w:t>
            </w:r>
          </w:p>
          <w:p w14:paraId="076DB928" w14:textId="77777777" w:rsidR="008F31C9" w:rsidRDefault="00401D55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Accepted.</w:t>
            </w:r>
          </w:p>
          <w:p w14:paraId="295E2A26" w14:textId="77777777" w:rsidR="00401D55" w:rsidRDefault="00401D55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Accepted.</w:t>
            </w:r>
          </w:p>
          <w:p w14:paraId="0B614F92" w14:textId="77777777" w:rsidR="00401D55" w:rsidRDefault="001E178E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Accepted with corrections.</w:t>
            </w:r>
          </w:p>
          <w:p w14:paraId="51737857" w14:textId="77777777" w:rsidR="00F24134" w:rsidRDefault="00F24134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05398472" w14:textId="77777777" w:rsidR="00F24134" w:rsidRDefault="00F24134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56C08B13" w:rsidR="00F24134" w:rsidRPr="00B11446" w:rsidRDefault="00F24134" w:rsidP="00B1144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Accepted.</w:t>
            </w: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7B207395" w14:textId="13392AD2" w:rsidR="00672100" w:rsidRPr="00835ACB" w:rsidRDefault="0092294F" w:rsidP="006721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5A649206" w14:textId="49977948" w:rsidR="0026648D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HT 25 – Cellular and Molecular Biology for </w:t>
            </w:r>
            <w:proofErr w:type="spellStart"/>
            <w:r>
              <w:rPr>
                <w:rFonts w:asciiTheme="majorHAnsi" w:hAnsiTheme="majorHAnsi" w:cstheme="majorHAnsi"/>
                <w:bCs/>
              </w:rPr>
              <w:t>Histotechnicians</w:t>
            </w:r>
            <w:proofErr w:type="spellEnd"/>
          </w:p>
          <w:p w14:paraId="5801E306" w14:textId="1784B06A" w:rsidR="0026648D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NF 41 – Introduction to Therapeutic Diets</w:t>
            </w:r>
          </w:p>
          <w:p w14:paraId="73E17766" w14:textId="79FAA088" w:rsidR="0026648D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NF 42 – Menu Planning and Purchasing for Institutional Food Service</w:t>
            </w:r>
          </w:p>
          <w:p w14:paraId="48E43CD5" w14:textId="0C0C995F" w:rsidR="00962343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OAD FN – Food Nutrition for the Older Adult</w:t>
            </w:r>
          </w:p>
          <w:p w14:paraId="743E751D" w14:textId="671E2F61" w:rsidR="0026648D" w:rsidRDefault="0026648D" w:rsidP="00D626DB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OAD MBH – Music and Brain Health</w:t>
            </w:r>
          </w:p>
          <w:p w14:paraId="2D8838B0" w14:textId="7943DD33" w:rsidR="00C0015E" w:rsidRPr="00D626DB" w:rsidRDefault="00C0015E" w:rsidP="00916B71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D09E7B2" w14:textId="77777777" w:rsidR="00B11446" w:rsidRDefault="00F24134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Approved.</w:t>
            </w:r>
          </w:p>
          <w:p w14:paraId="68167D0C" w14:textId="77777777" w:rsidR="00F24134" w:rsidRDefault="00F24134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5B0AA08" w14:textId="77777777" w:rsidR="00F24134" w:rsidRDefault="00F24134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237A01F7" w14:textId="77777777" w:rsidR="00F24134" w:rsidRDefault="00F24134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Approved.</w:t>
            </w:r>
          </w:p>
          <w:p w14:paraId="0537CB34" w14:textId="77777777" w:rsidR="00F24134" w:rsidRDefault="00F24134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Approved.</w:t>
            </w:r>
          </w:p>
          <w:p w14:paraId="0F2C3E73" w14:textId="77777777" w:rsidR="00F24134" w:rsidRDefault="00F24134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Approved.</w:t>
            </w:r>
          </w:p>
          <w:p w14:paraId="7FC8AD28" w14:textId="2974764C" w:rsidR="00F24134" w:rsidRPr="00997601" w:rsidRDefault="00F24134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Approved.</w:t>
            </w: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lastRenderedPageBreak/>
              <w:t>New and Substantive Program Changes</w:t>
            </w:r>
          </w:p>
          <w:p w14:paraId="528A935A" w14:textId="68D2C46D" w:rsidR="00672100" w:rsidRPr="00EE615C" w:rsidRDefault="0026648D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t>Dietary Manager Certificate</w:t>
            </w:r>
          </w:p>
        </w:tc>
        <w:tc>
          <w:tcPr>
            <w:tcW w:w="5130" w:type="dxa"/>
          </w:tcPr>
          <w:p w14:paraId="1CE223F4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023234F" w14:textId="08C6AD12" w:rsidR="00F24134" w:rsidRPr="00997601" w:rsidRDefault="00F24134" w:rsidP="00E3748B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>Approved.</w:t>
            </w: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672100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705753" w:rsidRDefault="00EE615C" w:rsidP="00077FFD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t>Items for Discussion or Action</w:t>
            </w:r>
          </w:p>
          <w:p w14:paraId="7229CBA2" w14:textId="4875EC5A" w:rsidR="00654967" w:rsidRPr="00654967" w:rsidRDefault="00654967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654967">
              <w:rPr>
                <w:rFonts w:asciiTheme="majorHAnsi" w:hAnsiTheme="majorHAnsi" w:cstheme="majorHAnsi"/>
                <w:szCs w:val="20"/>
              </w:rPr>
              <w:t xml:space="preserve">AP 4103 Work Experience – </w:t>
            </w:r>
            <w:r>
              <w:rPr>
                <w:rFonts w:asciiTheme="majorHAnsi" w:hAnsiTheme="majorHAnsi" w:cstheme="majorHAnsi"/>
                <w:szCs w:val="20"/>
              </w:rPr>
              <w:t>M. Rickard</w:t>
            </w:r>
          </w:p>
          <w:p w14:paraId="435531EE" w14:textId="7C687307" w:rsidR="00554F99" w:rsidRPr="00077FFD" w:rsidRDefault="00654967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C&amp; I </w:t>
            </w:r>
            <w:r w:rsidR="00412995" w:rsidRPr="00077FFD">
              <w:rPr>
                <w:rFonts w:asciiTheme="majorHAnsi" w:hAnsiTheme="majorHAnsi" w:cstheme="majorHAnsi"/>
                <w:szCs w:val="20"/>
              </w:rPr>
              <w:t>AB 928</w:t>
            </w:r>
            <w:r>
              <w:rPr>
                <w:rFonts w:asciiTheme="majorHAnsi" w:hAnsiTheme="majorHAnsi" w:cstheme="majorHAnsi"/>
                <w:szCs w:val="20"/>
              </w:rPr>
              <w:t xml:space="preserve"> Study Session</w:t>
            </w:r>
            <w:r w:rsidR="00412995" w:rsidRPr="00077FFD">
              <w:rPr>
                <w:rFonts w:asciiTheme="majorHAnsi" w:hAnsiTheme="majorHAnsi" w:cstheme="majorHAnsi"/>
                <w:szCs w:val="20"/>
              </w:rPr>
              <w:t xml:space="preserve"> – M. </w:t>
            </w:r>
            <w:r w:rsidR="00554F99" w:rsidRPr="00077FFD">
              <w:rPr>
                <w:rFonts w:asciiTheme="majorHAnsi" w:hAnsiTheme="majorHAnsi" w:cstheme="majorHAnsi"/>
                <w:szCs w:val="20"/>
              </w:rPr>
              <w:t>Chen</w:t>
            </w:r>
            <w:r w:rsidR="00412995" w:rsidRPr="00077FFD">
              <w:rPr>
                <w:rFonts w:asciiTheme="majorHAnsi" w:hAnsiTheme="majorHAnsi" w:cstheme="majorHAnsi"/>
                <w:szCs w:val="20"/>
              </w:rPr>
              <w:t xml:space="preserve"> &amp; M. </w:t>
            </w:r>
            <w:r w:rsidR="00554F99" w:rsidRPr="00077FFD">
              <w:rPr>
                <w:rFonts w:asciiTheme="majorHAnsi" w:hAnsiTheme="majorHAnsi" w:cstheme="majorHAnsi"/>
                <w:szCs w:val="20"/>
              </w:rPr>
              <w:t>Rickard</w:t>
            </w:r>
          </w:p>
          <w:p w14:paraId="30155648" w14:textId="23344497" w:rsidR="00554F99" w:rsidRPr="00077FFD" w:rsidRDefault="00654967" w:rsidP="00554F99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Reference materials: </w:t>
            </w:r>
          </w:p>
          <w:p w14:paraId="12EC2CFD" w14:textId="4585FF63" w:rsidR="00595979" w:rsidRPr="00B028E3" w:rsidRDefault="00457884" w:rsidP="00595979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Cs/>
              </w:rPr>
            </w:pPr>
            <w:hyperlink r:id="rId12" w:history="1">
              <w:r w:rsidR="00595979" w:rsidRPr="00556A43">
                <w:rPr>
                  <w:rStyle w:val="Hyperlink"/>
                  <w:rFonts w:asciiTheme="majorHAnsi" w:hAnsiTheme="majorHAnsi" w:cstheme="majorHAnsi"/>
                  <w:bCs/>
                </w:rPr>
                <w:t>AP 928</w:t>
              </w:r>
            </w:hyperlink>
            <w:r w:rsidR="00595979" w:rsidRPr="00B028E3">
              <w:rPr>
                <w:rFonts w:asciiTheme="majorHAnsi" w:hAnsiTheme="majorHAnsi" w:cstheme="majorHAnsi"/>
                <w:bCs/>
              </w:rPr>
              <w:t xml:space="preserve"> </w:t>
            </w:r>
          </w:p>
          <w:p w14:paraId="4B31F358" w14:textId="6CCD16AF" w:rsidR="00554F99" w:rsidRPr="00077FFD" w:rsidRDefault="00457884" w:rsidP="00595979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3" w:history="1"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ADT compliance</w:t>
              </w:r>
            </w:hyperlink>
          </w:p>
          <w:p w14:paraId="2C9AF9F5" w14:textId="34D36D88" w:rsidR="00554F99" w:rsidRPr="00654967" w:rsidRDefault="00457884" w:rsidP="00595979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4" w:history="1"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Local GE pattern</w:t>
              </w:r>
            </w:hyperlink>
            <w:r w:rsidR="00412995" w:rsidRPr="00077FFD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29689DE6" w14:textId="05D88B57" w:rsidR="00654967" w:rsidRPr="00654967" w:rsidRDefault="00654967" w:rsidP="00654967">
            <w:pPr>
              <w:rPr>
                <w:rFonts w:asciiTheme="majorHAnsi" w:hAnsiTheme="majorHAnsi" w:cstheme="majorHAnsi"/>
                <w:b/>
              </w:rPr>
            </w:pPr>
          </w:p>
          <w:p w14:paraId="6707D178" w14:textId="66B136B7" w:rsidR="002F3DFB" w:rsidRPr="002F3DFB" w:rsidRDefault="002F3DFB" w:rsidP="00412995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0B84F5DC" w14:textId="77777777" w:rsidR="00A67D6A" w:rsidRPr="00457884" w:rsidRDefault="00662373" w:rsidP="00A67D6A">
            <w:pPr>
              <w:rPr>
                <w:rFonts w:asciiTheme="majorHAnsi" w:hAnsiTheme="majorHAnsi" w:cstheme="majorHAnsi"/>
                <w:szCs w:val="20"/>
                <w:u w:val="none"/>
              </w:rPr>
            </w:pPr>
            <w:r w:rsidRPr="00457884">
              <w:rPr>
                <w:rFonts w:asciiTheme="majorHAnsi" w:hAnsiTheme="majorHAnsi" w:cstheme="majorHAnsi"/>
                <w:szCs w:val="20"/>
                <w:u w:val="none"/>
              </w:rPr>
              <w:t xml:space="preserve">1. C&amp;I reviewed the changes proposed to AP 4103 by the workgroup that met this winter term. </w:t>
            </w:r>
            <w:r w:rsidR="00FD04EF" w:rsidRPr="00457884">
              <w:rPr>
                <w:rFonts w:asciiTheme="majorHAnsi" w:hAnsiTheme="majorHAnsi" w:cstheme="majorHAnsi"/>
                <w:szCs w:val="20"/>
                <w:u w:val="none"/>
              </w:rPr>
              <w:t xml:space="preserve">Once updates are approved all work experience course outlines will need to be updated. </w:t>
            </w:r>
            <w:r w:rsidR="007235AB" w:rsidRPr="00457884">
              <w:rPr>
                <w:rFonts w:asciiTheme="majorHAnsi" w:hAnsiTheme="majorHAnsi" w:cstheme="majorHAnsi"/>
                <w:szCs w:val="20"/>
                <w:u w:val="none"/>
              </w:rPr>
              <w:t>Idea to batch update credit courses in Fall 2024. Noncredit faculty intend to put in courses for May 31</w:t>
            </w:r>
            <w:r w:rsidR="007235AB" w:rsidRPr="00457884">
              <w:rPr>
                <w:rFonts w:asciiTheme="majorHAnsi" w:hAnsiTheme="majorHAnsi" w:cstheme="majorHAnsi"/>
                <w:szCs w:val="20"/>
                <w:u w:val="none"/>
                <w:vertAlign w:val="superscript"/>
              </w:rPr>
              <w:t>st</w:t>
            </w:r>
            <w:r w:rsidR="007235AB" w:rsidRPr="00457884">
              <w:rPr>
                <w:rFonts w:asciiTheme="majorHAnsi" w:hAnsiTheme="majorHAnsi" w:cstheme="majorHAnsi"/>
                <w:szCs w:val="20"/>
                <w:u w:val="none"/>
              </w:rPr>
              <w:t xml:space="preserve"> deadline. Motion to recommend changes proposed to AP 4103 to Academic Senate. Approved.</w:t>
            </w:r>
          </w:p>
          <w:p w14:paraId="7035BB04" w14:textId="67D0E90D" w:rsidR="00DA6D25" w:rsidRPr="00457884" w:rsidRDefault="006634FC" w:rsidP="00A67D6A">
            <w:pPr>
              <w:rPr>
                <w:rFonts w:asciiTheme="majorHAnsi" w:hAnsiTheme="majorHAnsi" w:cstheme="majorHAnsi"/>
                <w:szCs w:val="20"/>
                <w:u w:val="none"/>
              </w:rPr>
            </w:pPr>
            <w:r w:rsidRPr="00457884">
              <w:rPr>
                <w:rFonts w:asciiTheme="majorHAnsi" w:hAnsiTheme="majorHAnsi" w:cstheme="majorHAnsi"/>
                <w:szCs w:val="20"/>
                <w:u w:val="none"/>
              </w:rPr>
              <w:t xml:space="preserve">2. </w:t>
            </w:r>
            <w:r w:rsidR="00467CF8" w:rsidRPr="00457884">
              <w:rPr>
                <w:rFonts w:asciiTheme="majorHAnsi" w:hAnsiTheme="majorHAnsi" w:cstheme="majorHAnsi"/>
                <w:szCs w:val="20"/>
                <w:u w:val="none"/>
              </w:rPr>
              <w:t xml:space="preserve">Discussion of AB 928. </w:t>
            </w:r>
            <w:r w:rsidR="00473BA5" w:rsidRPr="00457884">
              <w:rPr>
                <w:rFonts w:asciiTheme="majorHAnsi" w:hAnsiTheme="majorHAnsi" w:cstheme="majorHAnsi"/>
                <w:szCs w:val="20"/>
                <w:u w:val="none"/>
              </w:rPr>
              <w:t xml:space="preserve">Motion to create C&amp;I workgroup for AB 928 implementation. </w:t>
            </w:r>
            <w:r w:rsidR="009C46AD" w:rsidRPr="00457884">
              <w:rPr>
                <w:rFonts w:asciiTheme="majorHAnsi" w:hAnsiTheme="majorHAnsi" w:cstheme="majorHAnsi"/>
                <w:szCs w:val="20"/>
                <w:u w:val="none"/>
              </w:rPr>
              <w:t xml:space="preserve">Approved. </w:t>
            </w:r>
            <w:r w:rsidR="00473BA5" w:rsidRPr="00457884">
              <w:rPr>
                <w:rFonts w:asciiTheme="majorHAnsi" w:hAnsiTheme="majorHAnsi" w:cstheme="majorHAnsi"/>
                <w:szCs w:val="20"/>
                <w:u w:val="none"/>
              </w:rPr>
              <w:t xml:space="preserve">Members: Josh L., Dianne R., Sylvia R., Shiloh B., George B., Antonio B., </w:t>
            </w:r>
            <w:r w:rsidR="00017901" w:rsidRPr="00457884">
              <w:rPr>
                <w:rFonts w:asciiTheme="majorHAnsi" w:hAnsiTheme="majorHAnsi" w:cstheme="majorHAnsi"/>
                <w:szCs w:val="20"/>
                <w:u w:val="none"/>
              </w:rPr>
              <w:t xml:space="preserve">Pauline S., </w:t>
            </w:r>
            <w:r w:rsidR="00473BA5" w:rsidRPr="00457884">
              <w:rPr>
                <w:rFonts w:asciiTheme="majorHAnsi" w:hAnsiTheme="majorHAnsi" w:cstheme="majorHAnsi"/>
                <w:szCs w:val="20"/>
                <w:u w:val="none"/>
              </w:rPr>
              <w:t>and Jamaika F.</w:t>
            </w:r>
          </w:p>
          <w:p w14:paraId="31FBE81F" w14:textId="4EC1DC9E" w:rsidR="00736535" w:rsidRPr="00DA6D25" w:rsidRDefault="0067761C" w:rsidP="00DA6D25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1F67958F" w14:textId="77777777" w:rsidR="00554F99" w:rsidRPr="00554F99" w:rsidRDefault="00457884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hyperlink r:id="rId15" w:history="1">
              <w:r w:rsidR="00412995" w:rsidRPr="00554F99">
                <w:rPr>
                  <w:rStyle w:val="Hyperlink"/>
                  <w:rFonts w:asciiTheme="majorHAnsi" w:hAnsiTheme="majorHAnsi" w:cstheme="majorHAnsi"/>
                </w:rPr>
                <w:t>BP</w:t>
              </w:r>
            </w:hyperlink>
            <w:r w:rsidR="00412995" w:rsidRPr="00554F99">
              <w:rPr>
                <w:rFonts w:asciiTheme="majorHAnsi" w:hAnsiTheme="majorHAnsi" w:cstheme="majorHAnsi"/>
              </w:rPr>
              <w:t xml:space="preserve"> 4020 Program, Curriculum, and Course Development &amp; </w:t>
            </w:r>
            <w:hyperlink r:id="rId16" w:history="1">
              <w:r w:rsidR="00412995" w:rsidRPr="00554F99">
                <w:rPr>
                  <w:rStyle w:val="Hyperlink"/>
                  <w:rFonts w:asciiTheme="majorHAnsi" w:hAnsiTheme="majorHAnsi" w:cstheme="majorHAnsi"/>
                </w:rPr>
                <w:t>AP 4020</w:t>
              </w:r>
            </w:hyperlink>
            <w:r w:rsidR="00412995" w:rsidRPr="00554F99">
              <w:rPr>
                <w:rFonts w:asciiTheme="majorHAnsi" w:hAnsiTheme="majorHAnsi" w:cstheme="majorHAnsi"/>
              </w:rPr>
              <w:t xml:space="preserve"> Program and Curriculum Development – M. Chen, M. Rickard</w:t>
            </w:r>
          </w:p>
          <w:p w14:paraId="5E0B7D97" w14:textId="3482F7C2" w:rsidR="00412995" w:rsidRPr="00554F99" w:rsidRDefault="00412995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554F99">
              <w:rPr>
                <w:rFonts w:asciiTheme="majorHAnsi" w:hAnsiTheme="majorHAnsi" w:cstheme="majorHAnsi"/>
                <w:bCs/>
              </w:rPr>
              <w:t xml:space="preserve">EMCC Update – P. Swartz &amp; K. </w:t>
            </w:r>
            <w:proofErr w:type="spellStart"/>
            <w:r w:rsidRPr="00554F99">
              <w:rPr>
                <w:rFonts w:asciiTheme="majorHAnsi" w:hAnsiTheme="majorHAnsi" w:cstheme="majorHAnsi"/>
                <w:bCs/>
              </w:rPr>
              <w:t>DeWylde</w:t>
            </w:r>
            <w:proofErr w:type="spellEnd"/>
          </w:p>
          <w:p w14:paraId="5B373807" w14:textId="6BD06AAD" w:rsidR="0011289D" w:rsidRPr="00412995" w:rsidRDefault="0011289D" w:rsidP="00412995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A1B8048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4C151B27" w14:textId="769F4648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12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0BD5B2BD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7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abstractNum w:abstractNumId="16" w15:restartNumberingAfterBreak="0">
    <w:nsid w:val="7AD63F1A"/>
    <w:multiLevelType w:val="hybridMultilevel"/>
    <w:tmpl w:val="05781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8007966">
    <w:abstractNumId w:val="9"/>
  </w:num>
  <w:num w:numId="2" w16cid:durableId="1394742963">
    <w:abstractNumId w:val="8"/>
  </w:num>
  <w:num w:numId="3" w16cid:durableId="1205099157">
    <w:abstractNumId w:val="4"/>
  </w:num>
  <w:num w:numId="4" w16cid:durableId="918322431">
    <w:abstractNumId w:val="7"/>
  </w:num>
  <w:num w:numId="5" w16cid:durableId="972365830">
    <w:abstractNumId w:val="2"/>
  </w:num>
  <w:num w:numId="6" w16cid:durableId="1939680592">
    <w:abstractNumId w:val="5"/>
  </w:num>
  <w:num w:numId="7" w16cid:durableId="1000498801">
    <w:abstractNumId w:val="15"/>
  </w:num>
  <w:num w:numId="8" w16cid:durableId="547453609">
    <w:abstractNumId w:val="6"/>
  </w:num>
  <w:num w:numId="9" w16cid:durableId="1988321978">
    <w:abstractNumId w:val="13"/>
  </w:num>
  <w:num w:numId="10" w16cid:durableId="2018077089">
    <w:abstractNumId w:val="1"/>
  </w:num>
  <w:num w:numId="11" w16cid:durableId="727727450">
    <w:abstractNumId w:val="14"/>
  </w:num>
  <w:num w:numId="12" w16cid:durableId="150098489">
    <w:abstractNumId w:val="3"/>
  </w:num>
  <w:num w:numId="13" w16cid:durableId="865949808">
    <w:abstractNumId w:val="10"/>
  </w:num>
  <w:num w:numId="14" w16cid:durableId="76752966">
    <w:abstractNumId w:val="12"/>
  </w:num>
  <w:num w:numId="15" w16cid:durableId="637419765">
    <w:abstractNumId w:val="11"/>
  </w:num>
  <w:num w:numId="16" w16cid:durableId="1429622779">
    <w:abstractNumId w:val="0"/>
  </w:num>
  <w:num w:numId="17" w16cid:durableId="1832139922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hdrShapeDefaults>
    <o:shapedefaults v:ext="edit" spidmax="315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17901"/>
    <w:rsid w:val="000266A0"/>
    <w:rsid w:val="00031932"/>
    <w:rsid w:val="00040319"/>
    <w:rsid w:val="00040E2E"/>
    <w:rsid w:val="00045BD8"/>
    <w:rsid w:val="000479B7"/>
    <w:rsid w:val="000541F5"/>
    <w:rsid w:val="00063FFC"/>
    <w:rsid w:val="000717F7"/>
    <w:rsid w:val="00076176"/>
    <w:rsid w:val="00077FFD"/>
    <w:rsid w:val="000911D8"/>
    <w:rsid w:val="000972C3"/>
    <w:rsid w:val="000A38CA"/>
    <w:rsid w:val="000A4A34"/>
    <w:rsid w:val="000B0387"/>
    <w:rsid w:val="000B5482"/>
    <w:rsid w:val="000C0A1D"/>
    <w:rsid w:val="000C618A"/>
    <w:rsid w:val="000D0D9C"/>
    <w:rsid w:val="000D5741"/>
    <w:rsid w:val="000D66C8"/>
    <w:rsid w:val="000D738A"/>
    <w:rsid w:val="000E065B"/>
    <w:rsid w:val="000E3FC1"/>
    <w:rsid w:val="000E5111"/>
    <w:rsid w:val="000E63F1"/>
    <w:rsid w:val="000E7447"/>
    <w:rsid w:val="00112424"/>
    <w:rsid w:val="0011289D"/>
    <w:rsid w:val="00113353"/>
    <w:rsid w:val="0011475A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6C82"/>
    <w:rsid w:val="001535AA"/>
    <w:rsid w:val="0015659D"/>
    <w:rsid w:val="00160756"/>
    <w:rsid w:val="00161D23"/>
    <w:rsid w:val="0016263A"/>
    <w:rsid w:val="001640FD"/>
    <w:rsid w:val="00166138"/>
    <w:rsid w:val="001662D4"/>
    <w:rsid w:val="00180436"/>
    <w:rsid w:val="00181F9E"/>
    <w:rsid w:val="0019056F"/>
    <w:rsid w:val="00192FED"/>
    <w:rsid w:val="00196B28"/>
    <w:rsid w:val="00196E73"/>
    <w:rsid w:val="001A0C9B"/>
    <w:rsid w:val="001A4F70"/>
    <w:rsid w:val="001A5F47"/>
    <w:rsid w:val="001B17D1"/>
    <w:rsid w:val="001C0AC3"/>
    <w:rsid w:val="001C2E3E"/>
    <w:rsid w:val="001C464C"/>
    <w:rsid w:val="001C6844"/>
    <w:rsid w:val="001D7D62"/>
    <w:rsid w:val="001E14DB"/>
    <w:rsid w:val="001E178E"/>
    <w:rsid w:val="001E1A70"/>
    <w:rsid w:val="001E6BC9"/>
    <w:rsid w:val="001E7D3A"/>
    <w:rsid w:val="001F0D2E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28DF"/>
    <w:rsid w:val="002455E8"/>
    <w:rsid w:val="00255A83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96A42"/>
    <w:rsid w:val="002A087B"/>
    <w:rsid w:val="002A2BA0"/>
    <w:rsid w:val="002B1586"/>
    <w:rsid w:val="002B4CC3"/>
    <w:rsid w:val="002C3DCD"/>
    <w:rsid w:val="002D74A8"/>
    <w:rsid w:val="002D7C10"/>
    <w:rsid w:val="002E01BE"/>
    <w:rsid w:val="002E10E0"/>
    <w:rsid w:val="002E694D"/>
    <w:rsid w:val="002E7842"/>
    <w:rsid w:val="002F3DFB"/>
    <w:rsid w:val="002F5E16"/>
    <w:rsid w:val="00301BA6"/>
    <w:rsid w:val="00303851"/>
    <w:rsid w:val="00306A8D"/>
    <w:rsid w:val="00315B33"/>
    <w:rsid w:val="0031629E"/>
    <w:rsid w:val="003257AB"/>
    <w:rsid w:val="0032644A"/>
    <w:rsid w:val="00331A44"/>
    <w:rsid w:val="003345F1"/>
    <w:rsid w:val="00334AFC"/>
    <w:rsid w:val="00341E3C"/>
    <w:rsid w:val="003479CD"/>
    <w:rsid w:val="00350D11"/>
    <w:rsid w:val="00352A1A"/>
    <w:rsid w:val="00352D73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88A"/>
    <w:rsid w:val="003F79EC"/>
    <w:rsid w:val="003F7C6D"/>
    <w:rsid w:val="00401D55"/>
    <w:rsid w:val="004047C1"/>
    <w:rsid w:val="0040690B"/>
    <w:rsid w:val="00410204"/>
    <w:rsid w:val="00411D22"/>
    <w:rsid w:val="00412995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1F41"/>
    <w:rsid w:val="00442F89"/>
    <w:rsid w:val="00446119"/>
    <w:rsid w:val="00446789"/>
    <w:rsid w:val="00451C38"/>
    <w:rsid w:val="00452A42"/>
    <w:rsid w:val="00452B00"/>
    <w:rsid w:val="00457884"/>
    <w:rsid w:val="00460B02"/>
    <w:rsid w:val="0046453F"/>
    <w:rsid w:val="0046521F"/>
    <w:rsid w:val="00465E0E"/>
    <w:rsid w:val="0046614B"/>
    <w:rsid w:val="00467CF8"/>
    <w:rsid w:val="00473BA5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6203"/>
    <w:rsid w:val="0051006C"/>
    <w:rsid w:val="00511467"/>
    <w:rsid w:val="00511D94"/>
    <w:rsid w:val="005147DF"/>
    <w:rsid w:val="00516A92"/>
    <w:rsid w:val="005244C8"/>
    <w:rsid w:val="00531F28"/>
    <w:rsid w:val="00534552"/>
    <w:rsid w:val="00540017"/>
    <w:rsid w:val="00545DFC"/>
    <w:rsid w:val="005464EE"/>
    <w:rsid w:val="00554F99"/>
    <w:rsid w:val="00556A43"/>
    <w:rsid w:val="0056314E"/>
    <w:rsid w:val="00565DB9"/>
    <w:rsid w:val="00570510"/>
    <w:rsid w:val="00573344"/>
    <w:rsid w:val="00580A71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15E4F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2373"/>
    <w:rsid w:val="006634FC"/>
    <w:rsid w:val="00664B01"/>
    <w:rsid w:val="006656E0"/>
    <w:rsid w:val="00672100"/>
    <w:rsid w:val="00672D01"/>
    <w:rsid w:val="0067496C"/>
    <w:rsid w:val="006767F0"/>
    <w:rsid w:val="00676A27"/>
    <w:rsid w:val="00676C9E"/>
    <w:rsid w:val="0067761C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37F"/>
    <w:rsid w:val="006C7AEB"/>
    <w:rsid w:val="006D0DEF"/>
    <w:rsid w:val="006E0779"/>
    <w:rsid w:val="006E4BEC"/>
    <w:rsid w:val="006E6F53"/>
    <w:rsid w:val="006E77F5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35AB"/>
    <w:rsid w:val="00726D3C"/>
    <w:rsid w:val="0072724E"/>
    <w:rsid w:val="00727877"/>
    <w:rsid w:val="00731FF4"/>
    <w:rsid w:val="00735034"/>
    <w:rsid w:val="00736535"/>
    <w:rsid w:val="00747BCB"/>
    <w:rsid w:val="00752F68"/>
    <w:rsid w:val="00753FE1"/>
    <w:rsid w:val="00757091"/>
    <w:rsid w:val="007713E1"/>
    <w:rsid w:val="00772BB7"/>
    <w:rsid w:val="00773A4D"/>
    <w:rsid w:val="00773AB0"/>
    <w:rsid w:val="00776A20"/>
    <w:rsid w:val="00781A90"/>
    <w:rsid w:val="00784181"/>
    <w:rsid w:val="00787285"/>
    <w:rsid w:val="007900F6"/>
    <w:rsid w:val="007A3526"/>
    <w:rsid w:val="007B0126"/>
    <w:rsid w:val="007B0166"/>
    <w:rsid w:val="007B2D27"/>
    <w:rsid w:val="007B3E8B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6F05"/>
    <w:rsid w:val="007D7074"/>
    <w:rsid w:val="007E009C"/>
    <w:rsid w:val="007E1474"/>
    <w:rsid w:val="007E1A85"/>
    <w:rsid w:val="007E5124"/>
    <w:rsid w:val="007E6A68"/>
    <w:rsid w:val="007E6FD0"/>
    <w:rsid w:val="007F265C"/>
    <w:rsid w:val="007F2782"/>
    <w:rsid w:val="007F2899"/>
    <w:rsid w:val="007F4A89"/>
    <w:rsid w:val="007F72CD"/>
    <w:rsid w:val="008004CC"/>
    <w:rsid w:val="0080340C"/>
    <w:rsid w:val="00804332"/>
    <w:rsid w:val="00807675"/>
    <w:rsid w:val="0081325B"/>
    <w:rsid w:val="00820A30"/>
    <w:rsid w:val="008305A1"/>
    <w:rsid w:val="00835ACB"/>
    <w:rsid w:val="008363A1"/>
    <w:rsid w:val="00842041"/>
    <w:rsid w:val="008424DE"/>
    <w:rsid w:val="008449FD"/>
    <w:rsid w:val="00846536"/>
    <w:rsid w:val="008474D3"/>
    <w:rsid w:val="0085288C"/>
    <w:rsid w:val="00855C61"/>
    <w:rsid w:val="00861334"/>
    <w:rsid w:val="00862AEF"/>
    <w:rsid w:val="00865450"/>
    <w:rsid w:val="0087293B"/>
    <w:rsid w:val="00874408"/>
    <w:rsid w:val="0088218A"/>
    <w:rsid w:val="00886B35"/>
    <w:rsid w:val="00894D6B"/>
    <w:rsid w:val="00896105"/>
    <w:rsid w:val="008A1C8B"/>
    <w:rsid w:val="008A20F8"/>
    <w:rsid w:val="008A2534"/>
    <w:rsid w:val="008A70BD"/>
    <w:rsid w:val="008B5101"/>
    <w:rsid w:val="008B68D6"/>
    <w:rsid w:val="008C19DC"/>
    <w:rsid w:val="008C27F7"/>
    <w:rsid w:val="008C2AD3"/>
    <w:rsid w:val="008E0057"/>
    <w:rsid w:val="008E12A0"/>
    <w:rsid w:val="008E134F"/>
    <w:rsid w:val="008E1DD9"/>
    <w:rsid w:val="008E2C9A"/>
    <w:rsid w:val="008E77FA"/>
    <w:rsid w:val="008F245B"/>
    <w:rsid w:val="008F31C9"/>
    <w:rsid w:val="008F3F88"/>
    <w:rsid w:val="008F5252"/>
    <w:rsid w:val="008F5994"/>
    <w:rsid w:val="00900AEF"/>
    <w:rsid w:val="00902131"/>
    <w:rsid w:val="009051FE"/>
    <w:rsid w:val="009065B3"/>
    <w:rsid w:val="00916B71"/>
    <w:rsid w:val="00920C17"/>
    <w:rsid w:val="0092179C"/>
    <w:rsid w:val="0092294F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64FB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6AD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7D6A"/>
    <w:rsid w:val="00A716C3"/>
    <w:rsid w:val="00A71D84"/>
    <w:rsid w:val="00A74679"/>
    <w:rsid w:val="00A80DD1"/>
    <w:rsid w:val="00A85613"/>
    <w:rsid w:val="00A8589F"/>
    <w:rsid w:val="00A86550"/>
    <w:rsid w:val="00A90154"/>
    <w:rsid w:val="00A9410D"/>
    <w:rsid w:val="00A95578"/>
    <w:rsid w:val="00A95D8A"/>
    <w:rsid w:val="00AA5762"/>
    <w:rsid w:val="00AA7529"/>
    <w:rsid w:val="00AB48A2"/>
    <w:rsid w:val="00AB5A89"/>
    <w:rsid w:val="00AC4FCD"/>
    <w:rsid w:val="00AC51CC"/>
    <w:rsid w:val="00AC6173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1D3E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63218"/>
    <w:rsid w:val="00C677AD"/>
    <w:rsid w:val="00C67B26"/>
    <w:rsid w:val="00C752D6"/>
    <w:rsid w:val="00C871BD"/>
    <w:rsid w:val="00C9057B"/>
    <w:rsid w:val="00C9485C"/>
    <w:rsid w:val="00CA1CCD"/>
    <w:rsid w:val="00CA2298"/>
    <w:rsid w:val="00CA2408"/>
    <w:rsid w:val="00CA2BE4"/>
    <w:rsid w:val="00CB0029"/>
    <w:rsid w:val="00CB4264"/>
    <w:rsid w:val="00CC0D6B"/>
    <w:rsid w:val="00CC4A9A"/>
    <w:rsid w:val="00CC75F0"/>
    <w:rsid w:val="00CF33AA"/>
    <w:rsid w:val="00CF5CE5"/>
    <w:rsid w:val="00CF6F25"/>
    <w:rsid w:val="00CF7D9C"/>
    <w:rsid w:val="00D12595"/>
    <w:rsid w:val="00D20360"/>
    <w:rsid w:val="00D24467"/>
    <w:rsid w:val="00D31276"/>
    <w:rsid w:val="00D319FB"/>
    <w:rsid w:val="00D31C83"/>
    <w:rsid w:val="00D37DA5"/>
    <w:rsid w:val="00D41C12"/>
    <w:rsid w:val="00D432BB"/>
    <w:rsid w:val="00D47A8D"/>
    <w:rsid w:val="00D53FE2"/>
    <w:rsid w:val="00D55611"/>
    <w:rsid w:val="00D5672A"/>
    <w:rsid w:val="00D576EC"/>
    <w:rsid w:val="00D60F07"/>
    <w:rsid w:val="00D626DB"/>
    <w:rsid w:val="00D6452B"/>
    <w:rsid w:val="00D6610E"/>
    <w:rsid w:val="00D708A0"/>
    <w:rsid w:val="00D70CC7"/>
    <w:rsid w:val="00D73A81"/>
    <w:rsid w:val="00D751A0"/>
    <w:rsid w:val="00D76998"/>
    <w:rsid w:val="00D7765D"/>
    <w:rsid w:val="00D83A1D"/>
    <w:rsid w:val="00D83CD0"/>
    <w:rsid w:val="00D85DB7"/>
    <w:rsid w:val="00D86276"/>
    <w:rsid w:val="00D9003A"/>
    <w:rsid w:val="00DA06CA"/>
    <w:rsid w:val="00DA1347"/>
    <w:rsid w:val="00DA146A"/>
    <w:rsid w:val="00DA218D"/>
    <w:rsid w:val="00DA55BB"/>
    <w:rsid w:val="00DA6D25"/>
    <w:rsid w:val="00DB1038"/>
    <w:rsid w:val="00DB4810"/>
    <w:rsid w:val="00DB5349"/>
    <w:rsid w:val="00DB58EE"/>
    <w:rsid w:val="00DB6B8E"/>
    <w:rsid w:val="00DB72ED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1183C"/>
    <w:rsid w:val="00E125EE"/>
    <w:rsid w:val="00E22F56"/>
    <w:rsid w:val="00E232B9"/>
    <w:rsid w:val="00E319F0"/>
    <w:rsid w:val="00E3296F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7D02"/>
    <w:rsid w:val="00E645AB"/>
    <w:rsid w:val="00E6655C"/>
    <w:rsid w:val="00E8023F"/>
    <w:rsid w:val="00E810A6"/>
    <w:rsid w:val="00E81CAE"/>
    <w:rsid w:val="00E82963"/>
    <w:rsid w:val="00E83A92"/>
    <w:rsid w:val="00E85ED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231F"/>
    <w:rsid w:val="00EC5365"/>
    <w:rsid w:val="00ED5C5F"/>
    <w:rsid w:val="00EE615C"/>
    <w:rsid w:val="00EE7E85"/>
    <w:rsid w:val="00EF271B"/>
    <w:rsid w:val="00F02448"/>
    <w:rsid w:val="00F04272"/>
    <w:rsid w:val="00F05574"/>
    <w:rsid w:val="00F11141"/>
    <w:rsid w:val="00F218DB"/>
    <w:rsid w:val="00F24134"/>
    <w:rsid w:val="00F248FE"/>
    <w:rsid w:val="00F26C01"/>
    <w:rsid w:val="00F325E3"/>
    <w:rsid w:val="00F404A6"/>
    <w:rsid w:val="00F41F06"/>
    <w:rsid w:val="00F42864"/>
    <w:rsid w:val="00F431B4"/>
    <w:rsid w:val="00F46961"/>
    <w:rsid w:val="00F4730B"/>
    <w:rsid w:val="00F50785"/>
    <w:rsid w:val="00F6166B"/>
    <w:rsid w:val="00F64B13"/>
    <w:rsid w:val="00F75510"/>
    <w:rsid w:val="00F7629B"/>
    <w:rsid w:val="00F819EA"/>
    <w:rsid w:val="00F8532E"/>
    <w:rsid w:val="00F873C0"/>
    <w:rsid w:val="00F95FD6"/>
    <w:rsid w:val="00F9727B"/>
    <w:rsid w:val="00FA0973"/>
    <w:rsid w:val="00FA427B"/>
    <w:rsid w:val="00FA5A73"/>
    <w:rsid w:val="00FB0803"/>
    <w:rsid w:val="00FB1981"/>
    <w:rsid w:val="00FB4842"/>
    <w:rsid w:val="00FC090A"/>
    <w:rsid w:val="00FC0A3D"/>
    <w:rsid w:val="00FC1208"/>
    <w:rsid w:val="00FC7FE2"/>
    <w:rsid w:val="00FD04EF"/>
    <w:rsid w:val="00FE0091"/>
    <w:rsid w:val="00FE1CF9"/>
    <w:rsid w:val="00FE20F6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5393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cco.edu/-/media/CCCCO-Website/docs/curriculum/ess23-44adt-calgetccurriculumsubmission-a11y.pdf?la=en&amp;hash=0D996741E6228178A1FFE60B66A35232CFAE9228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\\itfs02\Curriculum\2.%20C&amp;I\C&amp;I%202023-24\2024.03.26\Bill%20Text%20-%20AB-928%20Student%20Transfer%20Ach...tersegmental%20Implementation%20Committee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tsac.edu/governance/trustees/apbp/AP4020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www.mtsac.edu/governance/trustees/apbp/BP4020.pdf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Users\lcalvillo9\Downloads\ESLEI%2024-07%20Implementation%20of%20Revisions%20to%20Associate%20Degree%20Regulations,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22</cp:revision>
  <cp:lastPrinted>2023-10-19T18:04:00Z</cp:lastPrinted>
  <dcterms:created xsi:type="dcterms:W3CDTF">2024-03-26T22:30:00Z</dcterms:created>
  <dcterms:modified xsi:type="dcterms:W3CDTF">2024-03-27T19:39:00Z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