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0BC0058" w:rsidR="005A4AB0" w:rsidRPr="00692D67" w:rsidRDefault="006F781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October </w:t>
      </w:r>
      <w:r w:rsidR="006558CA">
        <w:rPr>
          <w:sz w:val="22"/>
          <w:szCs w:val="22"/>
          <w:u w:val="none"/>
        </w:rPr>
        <w:t>24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</w:t>
      </w:r>
      <w:r w:rsidR="00175301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56EC432" w:rsidR="00FB0803" w:rsidRPr="00781A90" w:rsidRDefault="003D1473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49D5B9CF" w:rsidR="00FB0803" w:rsidRPr="00781A90" w:rsidRDefault="00202CAA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</w:t>
      </w:r>
    </w:p>
    <w:p w14:paraId="7A5ADE6C" w14:textId="10CA6A65" w:rsidR="00FB0803" w:rsidRPr="00781A90" w:rsidRDefault="003D14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D6DA0E9" w:rsidR="00776A20" w:rsidRPr="00A16E29" w:rsidRDefault="003D1473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2D3175CE" w:rsidR="005946FC" w:rsidRPr="00781A90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410490BB" w:rsidR="00452A42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47B76AE" w:rsidR="005946FC" w:rsidRPr="00781A90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54A520F0" w:rsidR="005946FC" w:rsidRPr="00781A90" w:rsidRDefault="003D1473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474D3"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78CB2E93" w:rsidR="005946FC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57BAE2D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0FFE45F0" w14:textId="4FFBA610" w:rsidR="009051FE" w:rsidRDefault="000D09F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88955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322C38A" w:rsidR="00781A90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5ED45ACF" w:rsidR="00426EC7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DD7C338" w:rsidR="00781A90" w:rsidRDefault="003D1473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6A2903E" w:rsidR="009B57D3" w:rsidRPr="00894D6B" w:rsidRDefault="009A792A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10, 2023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0AC0DF92" w:rsidR="008A1C8B" w:rsidRPr="00421795" w:rsidRDefault="003D1473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Cs w:val="22"/>
                <w:u w:val="none"/>
              </w:rPr>
              <w:t>Approved.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5B7DF535" w:rsidR="007F265C" w:rsidRPr="00E560BD" w:rsidRDefault="003D1473" w:rsidP="00692D67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E560BD">
              <w:rPr>
                <w:rFonts w:asciiTheme="minorHAnsi" w:hAnsiTheme="minorHAnsi" w:cstheme="minorHAns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4F14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818D729" w:rsidR="004F14E4" w:rsidRPr="00E560BD" w:rsidRDefault="004F14E4" w:rsidP="004F14E4">
            <w:pPr>
              <w:pStyle w:val="ListParagraph"/>
              <w:numPr>
                <w:ilvl w:val="1"/>
                <w:numId w:val="1"/>
              </w:numPr>
              <w:rPr>
                <w:rFonts w:cstheme="minorHAnsi"/>
                <w:bCs/>
                <w:szCs w:val="20"/>
              </w:rPr>
            </w:pPr>
            <w:r w:rsidRPr="00E560BD">
              <w:rPr>
                <w:rFonts w:cstheme="minorHAnsi"/>
                <w:bCs/>
                <w:szCs w:val="20"/>
              </w:rPr>
              <w:t>Registered Veterinarian Technology Program – Rabies Vaccine Requirement</w:t>
            </w: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425152FF" w:rsidR="00B77C03" w:rsidRPr="00E560BD" w:rsidRDefault="00A726F6" w:rsidP="00B77C03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E560BD">
              <w:rPr>
                <w:rFonts w:asciiTheme="minorHAnsi" w:hAnsiTheme="minorHAnsi" w:cstheme="minorHAnsi"/>
                <w:szCs w:val="20"/>
                <w:u w:val="none"/>
              </w:rPr>
              <w:t xml:space="preserve">American Veterinary Medical Association (AVMA) has </w:t>
            </w:r>
            <w:r w:rsidR="00202CAA" w:rsidRPr="00E560BD">
              <w:rPr>
                <w:rFonts w:asciiTheme="minorHAnsi" w:hAnsiTheme="minorHAnsi" w:cstheme="minorHAnsi"/>
                <w:szCs w:val="20"/>
                <w:u w:val="none"/>
              </w:rPr>
              <w:t xml:space="preserve">a </w:t>
            </w:r>
            <w:r w:rsidRPr="00E560BD">
              <w:rPr>
                <w:rFonts w:asciiTheme="minorHAnsi" w:hAnsiTheme="minorHAnsi" w:cstheme="minorHAnsi"/>
                <w:szCs w:val="20"/>
                <w:u w:val="none"/>
              </w:rPr>
              <w:t xml:space="preserve">vaccination requirement for students handling </w:t>
            </w:r>
            <w:r w:rsidR="00202CAA" w:rsidRPr="00E560BD">
              <w:rPr>
                <w:rFonts w:asciiTheme="minorHAnsi" w:hAnsiTheme="minorHAnsi" w:cstheme="minorHAnsi"/>
                <w:szCs w:val="20"/>
                <w:u w:val="none"/>
              </w:rPr>
              <w:t xml:space="preserve">animals. </w:t>
            </w:r>
            <w:r w:rsidR="00E856E0" w:rsidRPr="00E560BD">
              <w:rPr>
                <w:rFonts w:asciiTheme="minorHAnsi" w:hAnsiTheme="minorHAnsi" w:cstheme="minorHAnsi"/>
                <w:szCs w:val="20"/>
                <w:u w:val="none"/>
              </w:rPr>
              <w:t>The r</w:t>
            </w:r>
            <w:r w:rsidR="00202CAA" w:rsidRPr="00E560BD">
              <w:rPr>
                <w:rFonts w:asciiTheme="minorHAnsi" w:hAnsiTheme="minorHAnsi" w:cstheme="minorHAnsi"/>
                <w:szCs w:val="20"/>
                <w:u w:val="none"/>
              </w:rPr>
              <w:t xml:space="preserve">equirement was added to the course outline of the affected courses. </w:t>
            </w: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8658D7" w14:textId="5465D3CC" w:rsidR="00B77C03" w:rsidRPr="00B94934" w:rsidRDefault="009A792A" w:rsidP="00B77C0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26,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AFF06F" w14:textId="11E5982F" w:rsidR="00B77C03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10, 2023</w:t>
            </w:r>
          </w:p>
          <w:p w14:paraId="55F2D169" w14:textId="048436B4" w:rsidR="002455E8" w:rsidRPr="00E57D02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17, 2023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04F3ED6" w14:textId="06281D2A" w:rsidR="003D1473" w:rsidRPr="003D1473" w:rsidRDefault="003D1473" w:rsidP="003D147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3D1473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67B8F39E" w:rsidR="00B11446" w:rsidRDefault="00202CAA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a. </w:t>
            </w:r>
            <w:r w:rsidR="000065ED"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1004623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2F9FD55" w14:textId="77777777" w:rsidR="000065ED" w:rsidRDefault="000065ED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a. Accepted.</w:t>
            </w:r>
          </w:p>
          <w:p w14:paraId="458C6EB1" w14:textId="54DF3864" w:rsidR="000065ED" w:rsidRPr="00B11446" w:rsidRDefault="000065ED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b. Accepted.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6CE5019F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445468A4" w14:textId="42298A11" w:rsidR="006767F0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ARTC 286 – Portfolio Preparation</w:t>
            </w:r>
          </w:p>
          <w:p w14:paraId="117E9AB7" w14:textId="79BE69D0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ESL GVRP1 – ESL – Grammar and Vocabulary Review A for Beginners (Pre-1) </w:t>
            </w:r>
          </w:p>
          <w:p w14:paraId="06AF02C8" w14:textId="4079C184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</w:t>
            </w:r>
            <w:r w:rsidR="00865450">
              <w:rPr>
                <w:rFonts w:asciiTheme="majorHAnsi" w:hAnsiTheme="majorHAnsi" w:cstheme="majorHAnsi"/>
                <w:bCs/>
              </w:rPr>
              <w:t>R</w:t>
            </w:r>
            <w:r>
              <w:rPr>
                <w:rFonts w:asciiTheme="majorHAnsi" w:hAnsiTheme="majorHAnsi" w:cstheme="majorHAnsi"/>
                <w:bCs/>
              </w:rPr>
              <w:t>A – ESL – Grammar and Vocabulary Review A</w:t>
            </w:r>
          </w:p>
          <w:p w14:paraId="7B7243DA" w14:textId="6CFC1577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GVRB – ESL – Grammar and Vocabulary Review B</w:t>
            </w:r>
          </w:p>
          <w:p w14:paraId="53FBFBEC" w14:textId="5262A800" w:rsidR="00EE615C" w:rsidRPr="00EE615C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GVRC – ESL – Gramm</w:t>
            </w:r>
            <w:r w:rsidR="00865450">
              <w:rPr>
                <w:rFonts w:asciiTheme="majorHAnsi" w:hAnsiTheme="majorHAnsi" w:cstheme="majorHAnsi"/>
                <w:bCs/>
              </w:rPr>
              <w:t>a</w:t>
            </w:r>
            <w:r>
              <w:rPr>
                <w:rFonts w:asciiTheme="majorHAnsi" w:hAnsiTheme="majorHAnsi" w:cstheme="majorHAnsi"/>
                <w:bCs/>
              </w:rPr>
              <w:t>r and Vocabulary Review C</w:t>
            </w:r>
          </w:p>
          <w:p w14:paraId="4A772813" w14:textId="2BCEC639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LING 1 – Introduction to Linguistic Analysis </w:t>
            </w:r>
          </w:p>
          <w:p w14:paraId="64412DCF" w14:textId="4855C97A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LING 5 – Language, Context, and Data</w:t>
            </w:r>
          </w:p>
          <w:p w14:paraId="2E086C3B" w14:textId="22DE6776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LING 6 – Latin and Greek in Modern Language and Science </w:t>
            </w:r>
          </w:p>
          <w:p w14:paraId="491FCB1F" w14:textId="018BABF4" w:rsidR="009A792A" w:rsidRPr="002455E8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PSYC 1B</w:t>
            </w:r>
            <w:r w:rsidR="00962A70">
              <w:rPr>
                <w:rFonts w:asciiTheme="majorHAnsi" w:hAnsiTheme="majorHAnsi" w:cstheme="majorHAnsi"/>
                <w:bCs/>
              </w:rPr>
              <w:t>H</w:t>
            </w:r>
            <w:r>
              <w:rPr>
                <w:rFonts w:asciiTheme="majorHAnsi" w:hAnsiTheme="majorHAnsi" w:cstheme="majorHAnsi"/>
                <w:bCs/>
              </w:rPr>
              <w:t xml:space="preserve"> – Biological Psychology - Honors</w:t>
            </w:r>
          </w:p>
          <w:p w14:paraId="2E6BFBD9" w14:textId="1BFB83E4" w:rsidR="002455E8" w:rsidRP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CIO1 – Change in Ownership 1</w:t>
            </w:r>
          </w:p>
          <w:p w14:paraId="238BDD2F" w14:textId="439D937C" w:rsid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CIO2 – Change in Ownership 2</w:t>
            </w:r>
          </w:p>
          <w:p w14:paraId="5ED6B372" w14:textId="1726AB60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DCIS – Digital Citizenship – Internet Safety Course</w:t>
            </w:r>
          </w:p>
          <w:p w14:paraId="3F59A833" w14:textId="03884AA2" w:rsidR="00EE615C" w:rsidRDefault="009A792A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DMB – Digital Media Basics for the Workplace</w:t>
            </w:r>
          </w:p>
          <w:p w14:paraId="6BEA394D" w14:textId="7F2DA1D6" w:rsidR="002455E8" w:rsidRP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RBT – Registered Behavioral Technician</w:t>
            </w:r>
          </w:p>
          <w:p w14:paraId="2D8838B0" w14:textId="0E60B0D1" w:rsidR="002455E8" w:rsidRPr="006F5AB3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QLT – Artisan Quilting for Retail Sales</w:t>
            </w: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9DE5B28" w14:textId="422F9F47" w:rsidR="00E856E0" w:rsidRDefault="000065ED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1. Approved.</w:t>
            </w:r>
          </w:p>
          <w:p w14:paraId="713E2EAC" w14:textId="77777777" w:rsidR="000065ED" w:rsidRDefault="000065ED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 Approved.</w:t>
            </w:r>
          </w:p>
          <w:p w14:paraId="5D50DBA7" w14:textId="77777777" w:rsidR="000065ED" w:rsidRDefault="000065ED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3. Approved.</w:t>
            </w:r>
          </w:p>
          <w:p w14:paraId="220F5603" w14:textId="77777777" w:rsidR="000065ED" w:rsidRDefault="000065ED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4. </w:t>
            </w:r>
            <w:r w:rsidR="00E856E0"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4AC5F304" w14:textId="038428AB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 Approved.</w:t>
            </w:r>
          </w:p>
          <w:p w14:paraId="0A669783" w14:textId="3D05AB44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6. Approved.</w:t>
            </w:r>
          </w:p>
          <w:p w14:paraId="5170AE41" w14:textId="17707283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7. Approved.</w:t>
            </w:r>
          </w:p>
          <w:p w14:paraId="329333B2" w14:textId="1CE2E012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8.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315F99BD" w14:textId="07938A5B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9.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7E70DC0B" w14:textId="3D67F98B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10.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7952C347" w14:textId="705D16CA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11.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51916877" w14:textId="36A967EE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12.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04CD07C1" w14:textId="0E084B17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13.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7C7E26D2" w14:textId="3FFA8EF7" w:rsidR="00E856E0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14.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  <w:p w14:paraId="7FC8AD28" w14:textId="7830FDB7" w:rsidR="00E856E0" w:rsidRPr="00997601" w:rsidRDefault="00E856E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15.</w:t>
            </w:r>
            <w:r w:rsidR="00C437C0">
              <w:rPr>
                <w:rFonts w:ascii="Calibri" w:hAnsi="Calibri" w:cs="Calibri"/>
                <w:szCs w:val="20"/>
                <w:u w:val="none"/>
              </w:rPr>
              <w:t xml:space="preserve"> Approved.</w:t>
            </w: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0DA7D399" w14:textId="16F0CA34" w:rsidR="00EE615C" w:rsidRPr="00EE615C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Criminal Justice</w:t>
            </w:r>
          </w:p>
          <w:p w14:paraId="6894FE5F" w14:textId="2B575F81" w:rsidR="009A792A" w:rsidRDefault="009A792A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Digital Media Specialist</w:t>
            </w:r>
          </w:p>
          <w:p w14:paraId="6500A37A" w14:textId="68C2AEDE" w:rsidR="00A726F6" w:rsidRDefault="00A726F6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– Literacy Level</w:t>
            </w:r>
          </w:p>
          <w:p w14:paraId="56F858F0" w14:textId="7914D1F7" w:rsidR="00EE615C" w:rsidRDefault="00EE615C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Law Enforcement</w:t>
            </w:r>
          </w:p>
          <w:p w14:paraId="5856F0F2" w14:textId="77777777" w:rsidR="00EE615C" w:rsidRPr="002455E8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Manufacturing Foundation</w:t>
            </w:r>
          </w:p>
          <w:p w14:paraId="3BB11A2B" w14:textId="4933F042" w:rsidR="006767F0" w:rsidRPr="002455E8" w:rsidRDefault="002455E8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Ownership Clerk</w:t>
            </w:r>
          </w:p>
          <w:p w14:paraId="568437B0" w14:textId="7BF5C230" w:rsidR="002455E8" w:rsidRPr="002455E8" w:rsidRDefault="002455E8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Registered Behavior Technician</w:t>
            </w:r>
          </w:p>
          <w:p w14:paraId="528A935A" w14:textId="5757A4B7" w:rsidR="002455E8" w:rsidRPr="00EE615C" w:rsidRDefault="002455E8" w:rsidP="00EE615C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551A9FE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8B557B4" w14:textId="63E768E9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1. Approved.</w:t>
            </w:r>
          </w:p>
          <w:p w14:paraId="393B395A" w14:textId="764AE9AF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 Approved.</w:t>
            </w:r>
          </w:p>
          <w:p w14:paraId="48752C3E" w14:textId="36063FD6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3. Approved.</w:t>
            </w:r>
          </w:p>
          <w:p w14:paraId="0F7FA92F" w14:textId="463DFB49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4. Approved.</w:t>
            </w:r>
          </w:p>
          <w:p w14:paraId="5AFE9212" w14:textId="1889A1D6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 Approved.</w:t>
            </w:r>
          </w:p>
          <w:p w14:paraId="3EB47280" w14:textId="6D9DEFB0" w:rsidR="00C437C0" w:rsidRDefault="00C437C0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6. Approved.</w:t>
            </w:r>
          </w:p>
          <w:p w14:paraId="65B67CDA" w14:textId="7F386025" w:rsidR="00C437C0" w:rsidRDefault="006B4D91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7</w:t>
            </w:r>
            <w:r w:rsidR="00C437C0">
              <w:rPr>
                <w:rFonts w:ascii="Calibri" w:hAnsi="Calibri" w:cs="Calibri"/>
                <w:szCs w:val="20"/>
                <w:u w:val="none"/>
              </w:rPr>
              <w:t>. Approved.</w:t>
            </w:r>
          </w:p>
          <w:p w14:paraId="557ED57A" w14:textId="63BDFE60" w:rsidR="006B4D91" w:rsidRDefault="006B4D91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8. Approved.</w:t>
            </w:r>
          </w:p>
          <w:p w14:paraId="4023234F" w14:textId="597E7F93" w:rsidR="006B4D91" w:rsidRPr="00997601" w:rsidRDefault="006B4D91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4639FD36" w14:textId="6D9B83E4" w:rsidR="002455E8" w:rsidRPr="002455E8" w:rsidRDefault="00705753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 xml:space="preserve">CUL 108 </w:t>
            </w:r>
            <w:r w:rsidR="002455E8" w:rsidRPr="002455E8">
              <w:rPr>
                <w:rFonts w:asciiTheme="majorHAnsi" w:hAnsiTheme="majorHAnsi" w:cstheme="majorHAnsi"/>
                <w:bCs/>
              </w:rPr>
              <w:t>–</w:t>
            </w:r>
            <w:r w:rsidRPr="002455E8">
              <w:rPr>
                <w:rFonts w:asciiTheme="majorHAnsi" w:hAnsiTheme="majorHAnsi" w:cstheme="majorHAnsi"/>
                <w:bCs/>
              </w:rPr>
              <w:t xml:space="preserve"> Nutrition</w:t>
            </w:r>
          </w:p>
          <w:p w14:paraId="2C6E119D" w14:textId="2DD3AFD3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4 - Anthropology/Archaeology</w:t>
            </w:r>
          </w:p>
          <w:p w14:paraId="15A66E2F" w14:textId="71EE3FFE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4H - Anthropology/Archaeology</w:t>
            </w:r>
          </w:p>
          <w:p w14:paraId="2CDDB2C1" w14:textId="04D31B0C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10 - Anthropology/Archaeology</w:t>
            </w:r>
          </w:p>
          <w:p w14:paraId="501F59FF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11 - Anthropology/Archaeology</w:t>
            </w:r>
          </w:p>
          <w:p w14:paraId="5DCC7B34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11H - Anthropology/Archaeology</w:t>
            </w:r>
          </w:p>
          <w:p w14:paraId="089F657E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12 - Anthropology/Archaeology</w:t>
            </w:r>
          </w:p>
          <w:p w14:paraId="66053FF4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12H - Anthropology/Archaeology</w:t>
            </w:r>
          </w:p>
          <w:p w14:paraId="727361C8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13 - Anthropology/Archaeology</w:t>
            </w:r>
          </w:p>
          <w:p w14:paraId="4F7B364F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14 - Anthropology/Archaeology</w:t>
            </w:r>
          </w:p>
          <w:p w14:paraId="4896957B" w14:textId="77777777" w:rsidR="002455E8" w:rsidRPr="00EE615C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15 - Anthropology/Archaeology</w:t>
            </w:r>
          </w:p>
          <w:p w14:paraId="6821A2F3" w14:textId="6DA4AFF0" w:rsidR="00EE615C" w:rsidRPr="00705753" w:rsidRDefault="00EE615C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ARTC 165 – Graphic Arts</w:t>
            </w:r>
          </w:p>
        </w:tc>
        <w:tc>
          <w:tcPr>
            <w:tcW w:w="5130" w:type="dxa"/>
          </w:tcPr>
          <w:p w14:paraId="55FEF3EC" w14:textId="77777777" w:rsidR="005946FC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D7543E1" w14:textId="32C26DDE" w:rsidR="00776FA3" w:rsidRPr="00A24982" w:rsidRDefault="00776FA3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1B9B123" w14:textId="5D9B56D8" w:rsidR="006059B3" w:rsidRPr="006059B3" w:rsidRDefault="006059B3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Goals &amp; Objectives &amp; EDC Purpose and function 2023-2024 – M. Rickard</w:t>
            </w:r>
          </w:p>
          <w:p w14:paraId="289035B8" w14:textId="0276C6EA" w:rsidR="00B21A33" w:rsidRDefault="00273B4F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Committee Goals and </w:t>
            </w:r>
            <w:r w:rsidR="003B270F">
              <w:rPr>
                <w:rFonts w:asciiTheme="majorHAnsi" w:hAnsiTheme="majorHAnsi" w:cstheme="majorHAnsi"/>
                <w:bCs/>
              </w:rPr>
              <w:t>Objectives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 2023-2024</w:t>
            </w:r>
            <w:r w:rsidR="00E125EE">
              <w:rPr>
                <w:rFonts w:asciiTheme="majorHAnsi" w:hAnsiTheme="majorHAnsi" w:cstheme="majorHAnsi"/>
                <w:bCs/>
              </w:rPr>
              <w:t xml:space="preserve"> – M. Rickard</w:t>
            </w:r>
          </w:p>
          <w:p w14:paraId="2CE1061B" w14:textId="105DB1AB" w:rsidR="006F7813" w:rsidRDefault="00E82963" w:rsidP="006F781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273B4F">
              <w:rPr>
                <w:rFonts w:asciiTheme="majorHAnsi" w:hAnsiTheme="majorHAnsi" w:cstheme="majorHAnsi"/>
                <w:bCs/>
              </w:rPr>
              <w:t xml:space="preserve">Committee </w:t>
            </w:r>
            <w:r>
              <w:rPr>
                <w:rFonts w:asciiTheme="majorHAnsi" w:hAnsiTheme="majorHAnsi" w:cstheme="majorHAnsi"/>
                <w:bCs/>
              </w:rPr>
              <w:t>Purpose &amp; Function 2023-2024</w:t>
            </w:r>
            <w:r w:rsidR="00426997">
              <w:rPr>
                <w:rFonts w:asciiTheme="majorHAnsi" w:hAnsiTheme="majorHAnsi" w:cstheme="majorHAnsi"/>
                <w:bCs/>
              </w:rPr>
              <w:t xml:space="preserve"> – M. Rickard</w:t>
            </w:r>
          </w:p>
          <w:p w14:paraId="226ACC8B" w14:textId="77777777" w:rsidR="00804332" w:rsidRDefault="00807675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04332">
              <w:rPr>
                <w:rFonts w:asciiTheme="majorHAnsi" w:hAnsiTheme="majorHAnsi" w:cstheme="majorHAnsi"/>
                <w:bCs/>
              </w:rPr>
              <w:t xml:space="preserve">What do we do when a course author indicates they are not renewing DL in </w:t>
            </w:r>
            <w:r w:rsidR="00494596" w:rsidRPr="00804332">
              <w:rPr>
                <w:rFonts w:asciiTheme="majorHAnsi" w:hAnsiTheme="majorHAnsi" w:cstheme="majorHAnsi"/>
                <w:bCs/>
              </w:rPr>
              <w:t>W</w:t>
            </w:r>
            <w:r w:rsidRPr="00804332">
              <w:rPr>
                <w:rFonts w:asciiTheme="majorHAnsi" w:hAnsiTheme="majorHAnsi" w:cstheme="majorHAnsi"/>
                <w:bCs/>
              </w:rPr>
              <w:t>ebCMS? Do we need an official process to remove DL? (Example: ARTC 167)</w:t>
            </w:r>
          </w:p>
          <w:p w14:paraId="045EA7EF" w14:textId="3146F7C3" w:rsidR="00804332" w:rsidRPr="00804332" w:rsidRDefault="00804332" w:rsidP="00804332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Proposed text for WebCMS: </w:t>
            </w:r>
            <w:r w:rsidRPr="006E4F3E">
              <w:rPr>
                <w:rFonts w:asciiTheme="majorHAnsi" w:hAnsiTheme="majorHAnsi" w:cstheme="majorHAnsi"/>
                <w:bCs/>
              </w:rPr>
              <w:t>If your course is currently approved for Distance Education and you select no for renewal of distance education approval the course may be put on EDC Agenda for Distance Education inactivation</w:t>
            </w:r>
          </w:p>
          <w:p w14:paraId="34738594" w14:textId="7635ADEF" w:rsidR="006059B3" w:rsidRPr="00804332" w:rsidRDefault="00CC73F3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6059B3" w:rsidRPr="00804332">
                <w:rPr>
                  <w:rStyle w:val="Hyperlink"/>
                  <w:rFonts w:asciiTheme="majorHAnsi" w:hAnsiTheme="majorHAnsi" w:cstheme="majorHAnsi"/>
                  <w:bCs/>
                </w:rPr>
                <w:t>AP 4021</w:t>
              </w:r>
            </w:hyperlink>
            <w:r w:rsidR="006059B3" w:rsidRPr="00804332">
              <w:rPr>
                <w:rFonts w:asciiTheme="majorHAnsi" w:hAnsiTheme="majorHAnsi" w:cstheme="majorHAnsi"/>
                <w:bCs/>
              </w:rPr>
              <w:t xml:space="preserve"> At-Risk Programs and Program </w:t>
            </w:r>
            <w:r w:rsidR="00962A70" w:rsidRPr="00804332">
              <w:rPr>
                <w:rFonts w:asciiTheme="majorHAnsi" w:hAnsiTheme="majorHAnsi" w:cstheme="majorHAnsi"/>
                <w:bCs/>
              </w:rPr>
              <w:t>Discontinuance –</w:t>
            </w:r>
            <w:r w:rsidR="006059B3" w:rsidRPr="00804332">
              <w:rPr>
                <w:rFonts w:asciiTheme="majorHAnsi" w:hAnsiTheme="majorHAnsi" w:cstheme="majorHAnsi"/>
                <w:bCs/>
              </w:rPr>
              <w:t xml:space="preserve"> M. Chen, M. Rickard</w:t>
            </w:r>
          </w:p>
          <w:p w14:paraId="12348C0C" w14:textId="1E2196D1" w:rsidR="00E125EE" w:rsidRDefault="00E125EE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Pattern Review of AA/AS Local Degrees</w:t>
            </w:r>
            <w:r w:rsidR="00632FB2"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209EFF72" w14:textId="77777777" w:rsidR="00874408" w:rsidRPr="00874408" w:rsidRDefault="00E125EE" w:rsidP="0087440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 xml:space="preserve">Ethnic Studies Requirement </w:t>
            </w:r>
            <w:r w:rsidR="00874408" w:rsidRPr="00874408">
              <w:rPr>
                <w:rFonts w:asciiTheme="majorHAnsi" w:hAnsiTheme="majorHAnsi" w:cstheme="majorHAnsi"/>
                <w:bCs/>
              </w:rPr>
              <w:t xml:space="preserve">amended </w:t>
            </w:r>
            <w:hyperlink r:id="rId13" w:history="1">
              <w:r w:rsidR="00874408" w:rsidRPr="00874408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section 55063</w:t>
              </w:r>
            </w:hyperlink>
            <w:r w:rsidR="00874408" w:rsidRPr="00874408">
              <w:rPr>
                <w:rFonts w:asciiTheme="majorHAnsi" w:hAnsiTheme="majorHAnsi" w:cstheme="majorHAnsi"/>
                <w:bCs/>
              </w:rPr>
              <w:t>, subdivision (e), to add ethnic studies as a [sic] additional minimum requirement for the community college associate degree.</w:t>
            </w:r>
            <w:r w:rsidR="00874408" w:rsidRPr="00874408">
              <w:rPr>
                <w:rFonts w:asciiTheme="majorHAnsi" w:hAnsiTheme="majorHAnsi" w:cstheme="majorHAnsi"/>
                <w:bCs/>
                <w:u w:val="single"/>
              </w:rPr>
              <w:t xml:space="preserve"> </w:t>
            </w:r>
          </w:p>
          <w:p w14:paraId="787659BD" w14:textId="221D0C3E" w:rsidR="00B730E2" w:rsidRDefault="00B730E2" w:rsidP="00E125EE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General Education Requirement (no longer competency)</w:t>
            </w:r>
          </w:p>
          <w:p w14:paraId="248B5EB7" w14:textId="175E6E88" w:rsidR="006059B3" w:rsidRPr="006059B3" w:rsidRDefault="006059B3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Nuventive – C. Jackson</w:t>
            </w:r>
          </w:p>
          <w:p w14:paraId="42E30E6E" w14:textId="77777777" w:rsidR="006B4A40" w:rsidRPr="00EA184C" w:rsidRDefault="006B4A40" w:rsidP="006B4A40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4CF9CE2" w:rsidR="007D6F05" w:rsidRPr="007D6F05" w:rsidRDefault="007D6F05" w:rsidP="00FB484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510ABED5" w14:textId="77777777" w:rsidR="00FC2119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1. Approved &amp; Approved.</w:t>
            </w:r>
          </w:p>
          <w:p w14:paraId="44F89E10" w14:textId="77777777" w:rsidR="00ED6D13" w:rsidRDefault="00ED6D13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0F55832" w14:textId="77D82961" w:rsidR="00FC2119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2.</w:t>
            </w:r>
            <w:r w:rsidR="00785DA1">
              <w:rPr>
                <w:rFonts w:ascii="Calibri" w:hAnsi="Calibri" w:cs="Calibri"/>
                <w:szCs w:val="20"/>
                <w:u w:val="none"/>
              </w:rPr>
              <w:t xml:space="preserve"> Further discussion and clarification of goal</w:t>
            </w:r>
            <w:r w:rsidR="0095663E">
              <w:rPr>
                <w:rFonts w:ascii="Calibri" w:hAnsi="Calibri" w:cs="Calibri"/>
                <w:szCs w:val="20"/>
                <w:u w:val="none"/>
              </w:rPr>
              <w:t>s</w:t>
            </w:r>
            <w:r w:rsidR="00785DA1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95663E">
              <w:rPr>
                <w:rFonts w:ascii="Calibri" w:hAnsi="Calibri" w:cs="Calibri"/>
                <w:szCs w:val="20"/>
                <w:u w:val="none"/>
              </w:rPr>
              <w:t>three and four</w:t>
            </w:r>
            <w:r w:rsidR="00785DA1">
              <w:rPr>
                <w:rFonts w:ascii="Calibri" w:hAnsi="Calibri" w:cs="Calibri"/>
                <w:szCs w:val="20"/>
                <w:u w:val="none"/>
              </w:rPr>
              <w:t xml:space="preserve">. </w:t>
            </w:r>
            <w:r w:rsidR="0095663E">
              <w:rPr>
                <w:rFonts w:ascii="Calibri" w:hAnsi="Calibri" w:cs="Calibri"/>
                <w:szCs w:val="20"/>
                <w:u w:val="none"/>
              </w:rPr>
              <w:t xml:space="preserve">Motion to approve committee goals and objectives 23-24. Approved. </w:t>
            </w:r>
          </w:p>
          <w:p w14:paraId="3ADB373E" w14:textId="349699F3" w:rsidR="00FC2119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3.</w:t>
            </w:r>
            <w:r w:rsidR="0095663E"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786741">
              <w:rPr>
                <w:rFonts w:ascii="Calibri" w:hAnsi="Calibri" w:cs="Calibri"/>
                <w:szCs w:val="20"/>
                <w:u w:val="none"/>
              </w:rPr>
              <w:t>Motion to approve C&amp;I committee purpose &amp; function pending edit to committee members. Approved.</w:t>
            </w:r>
          </w:p>
          <w:p w14:paraId="5D4EB991" w14:textId="05D3BC51" w:rsidR="00B27E72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4.</w:t>
            </w:r>
            <w:r w:rsidR="00767916">
              <w:rPr>
                <w:rFonts w:ascii="Calibri" w:hAnsi="Calibri" w:cs="Calibri"/>
                <w:szCs w:val="20"/>
                <w:u w:val="none"/>
              </w:rPr>
              <w:t xml:space="preserve">  </w:t>
            </w:r>
            <w:r w:rsidR="00B27E72">
              <w:rPr>
                <w:rFonts w:ascii="Calibri" w:hAnsi="Calibri" w:cs="Calibri"/>
                <w:szCs w:val="20"/>
                <w:u w:val="none"/>
              </w:rPr>
              <w:t xml:space="preserve">Action item to modify WebCMS with three bullet points: applying for DL, renewing DL, and discontinuing DL. </w:t>
            </w:r>
            <w:r w:rsidR="00164AE2">
              <w:rPr>
                <w:rFonts w:ascii="Calibri" w:hAnsi="Calibri" w:cs="Calibri"/>
                <w:szCs w:val="20"/>
                <w:u w:val="none"/>
              </w:rPr>
              <w:t xml:space="preserve">One example: I do not intend to offer this course via DL. </w:t>
            </w:r>
            <w:r w:rsidR="00B27E72">
              <w:rPr>
                <w:rFonts w:ascii="Calibri" w:hAnsi="Calibri" w:cs="Calibri"/>
                <w:szCs w:val="20"/>
                <w:u w:val="none"/>
              </w:rPr>
              <w:t>Suggestion to add a sentence about it to AP 4020 and include information about DL in EDC Handbook. Cite AP 4105</w:t>
            </w:r>
            <w:r w:rsidR="006F47C6">
              <w:rPr>
                <w:rFonts w:ascii="Calibri" w:hAnsi="Calibri" w:cs="Calibri"/>
                <w:szCs w:val="20"/>
                <w:u w:val="none"/>
              </w:rPr>
              <w:t xml:space="preserve"> as supporting document for course outline and DL amendment form currency. Process: </w:t>
            </w:r>
            <w:r w:rsidR="00994204">
              <w:rPr>
                <w:rFonts w:ascii="Calibri" w:hAnsi="Calibri" w:cs="Calibri"/>
                <w:szCs w:val="20"/>
                <w:u w:val="none"/>
              </w:rPr>
              <w:t>Document in</w:t>
            </w:r>
            <w:r w:rsidR="006F47C6">
              <w:rPr>
                <w:rFonts w:ascii="Calibri" w:hAnsi="Calibri" w:cs="Calibri"/>
                <w:szCs w:val="20"/>
                <w:u w:val="none"/>
              </w:rPr>
              <w:t xml:space="preserve"> EDC minutes</w:t>
            </w:r>
            <w:r w:rsidR="00994204">
              <w:rPr>
                <w:rFonts w:ascii="Calibri" w:hAnsi="Calibri" w:cs="Calibri"/>
                <w:szCs w:val="20"/>
                <w:u w:val="none"/>
              </w:rPr>
              <w:t xml:space="preserve">, Carol will be notified, and </w:t>
            </w:r>
            <w:r w:rsidR="006F47C6">
              <w:rPr>
                <w:rFonts w:ascii="Calibri" w:hAnsi="Calibri" w:cs="Calibri"/>
                <w:szCs w:val="20"/>
                <w:u w:val="none"/>
              </w:rPr>
              <w:t xml:space="preserve">curriculum specialists will remove in Banner. </w:t>
            </w:r>
            <w:r w:rsidR="00BD064B">
              <w:rPr>
                <w:rFonts w:ascii="Calibri" w:hAnsi="Calibri" w:cs="Calibri"/>
                <w:szCs w:val="20"/>
                <w:u w:val="none"/>
              </w:rPr>
              <w:t xml:space="preserve">The </w:t>
            </w:r>
            <w:r w:rsidR="00CC73F3">
              <w:rPr>
                <w:rFonts w:ascii="Calibri" w:hAnsi="Calibri" w:cs="Calibri"/>
                <w:szCs w:val="20"/>
                <w:u w:val="none"/>
              </w:rPr>
              <w:t>office of Instruction Curriculum team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will bring suggested language to a future meeting. </w:t>
            </w:r>
          </w:p>
          <w:p w14:paraId="4B1A0FDD" w14:textId="2E93B1BB" w:rsidR="00ED6D13" w:rsidRDefault="00ED6D13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316208E" w14:textId="77777777" w:rsidR="00036C05" w:rsidRDefault="00036C05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21DA7CF" w14:textId="77777777" w:rsidR="00ED6D13" w:rsidRDefault="00ED6D13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EF1B3DB" w14:textId="7878721E" w:rsidR="00FC2119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5.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Malcolm </w:t>
            </w:r>
            <w:r w:rsidR="00235F1E">
              <w:rPr>
                <w:rFonts w:ascii="Calibri" w:hAnsi="Calibri" w:cs="Calibri"/>
                <w:szCs w:val="20"/>
                <w:u w:val="none"/>
              </w:rPr>
              <w:t>shared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examples from Pasadena College, Chaffey</w:t>
            </w:r>
            <w:r w:rsidR="00235F1E">
              <w:rPr>
                <w:rFonts w:ascii="Calibri" w:hAnsi="Calibri" w:cs="Calibri"/>
                <w:szCs w:val="20"/>
                <w:u w:val="none"/>
              </w:rPr>
              <w:t xml:space="preserve"> College</w:t>
            </w:r>
            <w:r w:rsidR="00BD064B">
              <w:rPr>
                <w:rFonts w:ascii="Calibri" w:hAnsi="Calibri" w:cs="Calibri"/>
                <w:szCs w:val="20"/>
                <w:u w:val="none"/>
              </w:rPr>
              <w:t>,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and Citrus College. The</w:t>
            </w:r>
            <w:r w:rsidR="00235F1E">
              <w:rPr>
                <w:rFonts w:ascii="Calibri" w:hAnsi="Calibri" w:cs="Calibri"/>
                <w:szCs w:val="20"/>
                <w:u w:val="none"/>
              </w:rPr>
              <w:t xml:space="preserve"> college policies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do</w:t>
            </w:r>
            <w:r w:rsidR="00235F1E">
              <w:rPr>
                <w:rFonts w:ascii="Calibri" w:hAnsi="Calibri" w:cs="Calibri"/>
                <w:szCs w:val="20"/>
                <w:u w:val="none"/>
              </w:rPr>
              <w:t xml:space="preserve"> no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t have language about </w:t>
            </w:r>
            <w:r w:rsidR="00235F1E">
              <w:rPr>
                <w:rFonts w:ascii="Calibri" w:hAnsi="Calibri" w:cs="Calibri"/>
                <w:szCs w:val="20"/>
                <w:u w:val="none"/>
              </w:rPr>
              <w:t>additional support for students to complete the discontinued programs.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 This AP does not inc</w:t>
            </w:r>
            <w:r w:rsidR="00235F1E">
              <w:rPr>
                <w:rFonts w:ascii="Calibri" w:hAnsi="Calibri" w:cs="Calibri"/>
                <w:szCs w:val="20"/>
                <w:u w:val="none"/>
              </w:rPr>
              <w:t>l</w:t>
            </w:r>
            <w:r w:rsidR="009057AB">
              <w:rPr>
                <w:rFonts w:ascii="Calibri" w:hAnsi="Calibri" w:cs="Calibri"/>
                <w:szCs w:val="20"/>
                <w:u w:val="none"/>
              </w:rPr>
              <w:t xml:space="preserve">ude programs that were transitioned from credit to noncredit. </w:t>
            </w:r>
            <w:r w:rsidR="00D413A8">
              <w:rPr>
                <w:rFonts w:ascii="Calibri" w:hAnsi="Calibri" w:cs="Calibri"/>
                <w:szCs w:val="20"/>
                <w:u w:val="none"/>
              </w:rPr>
              <w:t xml:space="preserve">Concern that the catalog does not include the options for students. </w:t>
            </w:r>
            <w:r w:rsidR="00FE011C">
              <w:rPr>
                <w:rFonts w:ascii="Calibri" w:hAnsi="Calibri" w:cs="Calibri"/>
                <w:szCs w:val="20"/>
                <w:u w:val="none"/>
              </w:rPr>
              <w:t>Substitutions are addressed in another AP. AP 4051 on substitutions and equivalencies, if you are consistently substituting a course on a program faculty should consider that the course is added to the program.</w:t>
            </w:r>
            <w:r w:rsidR="00BD064B">
              <w:rPr>
                <w:rFonts w:ascii="Calibri" w:hAnsi="Calibri" w:cs="Calibri"/>
                <w:szCs w:val="20"/>
                <w:u w:val="none"/>
              </w:rPr>
              <w:t xml:space="preserve"> Discussion for future meeting.  </w:t>
            </w:r>
          </w:p>
          <w:p w14:paraId="0E3AB88E" w14:textId="0874C1B8" w:rsidR="00FC2119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6.</w:t>
            </w:r>
            <w:r w:rsidR="00235F1E">
              <w:rPr>
                <w:rFonts w:ascii="Calibri" w:hAnsi="Calibri" w:cs="Calibri"/>
                <w:szCs w:val="20"/>
                <w:u w:val="none"/>
              </w:rPr>
              <w:t xml:space="preserve"> hold for future meeting.</w:t>
            </w:r>
          </w:p>
          <w:p w14:paraId="31FBE81F" w14:textId="378B9D9E" w:rsidR="00FC2119" w:rsidRPr="00C46008" w:rsidRDefault="00FC2119" w:rsidP="00C46008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7. </w:t>
            </w:r>
            <w:r w:rsidR="00235F1E">
              <w:rPr>
                <w:rFonts w:ascii="Calibri" w:hAnsi="Calibri" w:cs="Calibri"/>
                <w:szCs w:val="20"/>
                <w:u w:val="none"/>
              </w:rPr>
              <w:t>hold for future meeting.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7B0378A" w14:textId="572B857A" w:rsidR="006059B3" w:rsidRPr="006059B3" w:rsidRDefault="00CC73F3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059B3" w:rsidRPr="0044678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6059B3" w:rsidRPr="00446789">
              <w:rPr>
                <w:rFonts w:asciiTheme="majorHAnsi" w:hAnsiTheme="majorHAnsi" w:cstheme="majorHAnsi"/>
              </w:rPr>
              <w:t xml:space="preserve"> &amp; </w:t>
            </w:r>
            <w:hyperlink r:id="rId15" w:history="1">
              <w:r w:rsidR="006059B3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059B3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6C955632" w14:textId="2E96510D" w:rsidR="006B4A40" w:rsidRPr="0014526E" w:rsidRDefault="00CC73F3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6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31</w:t>
            </w:r>
            <w:r w:rsidR="006B4A40" w:rsidRPr="0014526E">
              <w:rPr>
                <w:rFonts w:asciiTheme="majorHAnsi" w:hAnsiTheme="majorHAnsi" w:cstheme="majorHAnsi"/>
                <w:vertAlign w:val="superscript"/>
              </w:rPr>
              <w:t>st</w:t>
            </w:r>
          </w:p>
          <w:p w14:paraId="5B373807" w14:textId="6BD06AAD" w:rsidR="0011289D" w:rsidRPr="006F4EDB" w:rsidRDefault="0011289D" w:rsidP="00494596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E938FA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0E96EC6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10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 w:numId="11" w16cid:durableId="7277274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65ED"/>
    <w:rsid w:val="00015C81"/>
    <w:rsid w:val="00016756"/>
    <w:rsid w:val="000266A0"/>
    <w:rsid w:val="0003169B"/>
    <w:rsid w:val="00031932"/>
    <w:rsid w:val="00036C05"/>
    <w:rsid w:val="00040319"/>
    <w:rsid w:val="00045BD8"/>
    <w:rsid w:val="000479B7"/>
    <w:rsid w:val="000541F5"/>
    <w:rsid w:val="00063FFC"/>
    <w:rsid w:val="00076176"/>
    <w:rsid w:val="000911D8"/>
    <w:rsid w:val="000A38CA"/>
    <w:rsid w:val="000A4A34"/>
    <w:rsid w:val="000B0387"/>
    <w:rsid w:val="000C0A1D"/>
    <w:rsid w:val="000C618A"/>
    <w:rsid w:val="000D09F5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4AE2"/>
    <w:rsid w:val="00166138"/>
    <w:rsid w:val="001662D4"/>
    <w:rsid w:val="00175301"/>
    <w:rsid w:val="00180436"/>
    <w:rsid w:val="00181F9E"/>
    <w:rsid w:val="00192FED"/>
    <w:rsid w:val="00196B28"/>
    <w:rsid w:val="00196E73"/>
    <w:rsid w:val="001A0C9B"/>
    <w:rsid w:val="001A5F47"/>
    <w:rsid w:val="001B17D1"/>
    <w:rsid w:val="001C0AC3"/>
    <w:rsid w:val="001C2E3E"/>
    <w:rsid w:val="001C464C"/>
    <w:rsid w:val="001C6844"/>
    <w:rsid w:val="001D7D62"/>
    <w:rsid w:val="001E14DB"/>
    <w:rsid w:val="001E7D3A"/>
    <w:rsid w:val="001F0D2E"/>
    <w:rsid w:val="00202CAA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35F1E"/>
    <w:rsid w:val="002417E7"/>
    <w:rsid w:val="002455E8"/>
    <w:rsid w:val="00255A83"/>
    <w:rsid w:val="002608AD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01BE"/>
    <w:rsid w:val="002E10E0"/>
    <w:rsid w:val="002E7842"/>
    <w:rsid w:val="002F5E16"/>
    <w:rsid w:val="00301BA6"/>
    <w:rsid w:val="00303851"/>
    <w:rsid w:val="00306A8D"/>
    <w:rsid w:val="00315B33"/>
    <w:rsid w:val="0031629E"/>
    <w:rsid w:val="003257AB"/>
    <w:rsid w:val="0032644A"/>
    <w:rsid w:val="00327BAD"/>
    <w:rsid w:val="00331A44"/>
    <w:rsid w:val="003345F1"/>
    <w:rsid w:val="00334AFC"/>
    <w:rsid w:val="00341E3C"/>
    <w:rsid w:val="003479CD"/>
    <w:rsid w:val="00352A1A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1473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E2E"/>
    <w:rsid w:val="004D1FCB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0510"/>
    <w:rsid w:val="00573344"/>
    <w:rsid w:val="00580A71"/>
    <w:rsid w:val="00591021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F1684"/>
    <w:rsid w:val="005F2D3F"/>
    <w:rsid w:val="005F4894"/>
    <w:rsid w:val="005F5695"/>
    <w:rsid w:val="005F68F5"/>
    <w:rsid w:val="006059B3"/>
    <w:rsid w:val="00632607"/>
    <w:rsid w:val="00632FB2"/>
    <w:rsid w:val="0063431C"/>
    <w:rsid w:val="006373C3"/>
    <w:rsid w:val="006376F5"/>
    <w:rsid w:val="00641558"/>
    <w:rsid w:val="00644ABE"/>
    <w:rsid w:val="00653113"/>
    <w:rsid w:val="006558CA"/>
    <w:rsid w:val="006561A6"/>
    <w:rsid w:val="00664B01"/>
    <w:rsid w:val="006656E0"/>
    <w:rsid w:val="006767F0"/>
    <w:rsid w:val="00676A27"/>
    <w:rsid w:val="00676C9E"/>
    <w:rsid w:val="00687418"/>
    <w:rsid w:val="00692D67"/>
    <w:rsid w:val="00697591"/>
    <w:rsid w:val="006A0AB6"/>
    <w:rsid w:val="006A0EE2"/>
    <w:rsid w:val="006B2C77"/>
    <w:rsid w:val="006B4A40"/>
    <w:rsid w:val="006B4D91"/>
    <w:rsid w:val="006B6832"/>
    <w:rsid w:val="006C637F"/>
    <w:rsid w:val="006C7AEB"/>
    <w:rsid w:val="006D0DEF"/>
    <w:rsid w:val="006E0779"/>
    <w:rsid w:val="006E4BEC"/>
    <w:rsid w:val="006E6F53"/>
    <w:rsid w:val="006E77F5"/>
    <w:rsid w:val="006F47C6"/>
    <w:rsid w:val="006F4EDB"/>
    <w:rsid w:val="006F5AB3"/>
    <w:rsid w:val="006F7813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67916"/>
    <w:rsid w:val="007713E1"/>
    <w:rsid w:val="00773A4D"/>
    <w:rsid w:val="00773AB0"/>
    <w:rsid w:val="00776A20"/>
    <w:rsid w:val="00776FA3"/>
    <w:rsid w:val="00781A90"/>
    <w:rsid w:val="00784181"/>
    <w:rsid w:val="00785DA1"/>
    <w:rsid w:val="00786741"/>
    <w:rsid w:val="00787285"/>
    <w:rsid w:val="007900F6"/>
    <w:rsid w:val="007B016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4A89"/>
    <w:rsid w:val="007F72CD"/>
    <w:rsid w:val="0080340C"/>
    <w:rsid w:val="00804332"/>
    <w:rsid w:val="00807675"/>
    <w:rsid w:val="0081325B"/>
    <w:rsid w:val="00820A30"/>
    <w:rsid w:val="008305A1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57AB"/>
    <w:rsid w:val="009065B3"/>
    <w:rsid w:val="0092294F"/>
    <w:rsid w:val="009253CD"/>
    <w:rsid w:val="00927C77"/>
    <w:rsid w:val="00935E90"/>
    <w:rsid w:val="009377F4"/>
    <w:rsid w:val="009407E6"/>
    <w:rsid w:val="009424EB"/>
    <w:rsid w:val="009555F5"/>
    <w:rsid w:val="0095663E"/>
    <w:rsid w:val="00961BAB"/>
    <w:rsid w:val="00962A70"/>
    <w:rsid w:val="009652F4"/>
    <w:rsid w:val="009666BF"/>
    <w:rsid w:val="00973CF5"/>
    <w:rsid w:val="0098228C"/>
    <w:rsid w:val="00993A47"/>
    <w:rsid w:val="00994204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716C3"/>
    <w:rsid w:val="00A71D84"/>
    <w:rsid w:val="00A726F6"/>
    <w:rsid w:val="00A80DD1"/>
    <w:rsid w:val="00A85613"/>
    <w:rsid w:val="00A86550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B11436"/>
    <w:rsid w:val="00B11446"/>
    <w:rsid w:val="00B137DC"/>
    <w:rsid w:val="00B1535B"/>
    <w:rsid w:val="00B17A53"/>
    <w:rsid w:val="00B21A33"/>
    <w:rsid w:val="00B232C4"/>
    <w:rsid w:val="00B24810"/>
    <w:rsid w:val="00B26C59"/>
    <w:rsid w:val="00B2797C"/>
    <w:rsid w:val="00B27E72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0B8"/>
    <w:rsid w:val="00B77C03"/>
    <w:rsid w:val="00B8011B"/>
    <w:rsid w:val="00B87AC8"/>
    <w:rsid w:val="00B94934"/>
    <w:rsid w:val="00BA1E0F"/>
    <w:rsid w:val="00BA2767"/>
    <w:rsid w:val="00BB02FE"/>
    <w:rsid w:val="00BB4A43"/>
    <w:rsid w:val="00BB5680"/>
    <w:rsid w:val="00BB6299"/>
    <w:rsid w:val="00BC4359"/>
    <w:rsid w:val="00BC7BEA"/>
    <w:rsid w:val="00BD064B"/>
    <w:rsid w:val="00BD1374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10B2"/>
    <w:rsid w:val="00C36EFB"/>
    <w:rsid w:val="00C36F00"/>
    <w:rsid w:val="00C416C7"/>
    <w:rsid w:val="00C41C8D"/>
    <w:rsid w:val="00C4283C"/>
    <w:rsid w:val="00C437C0"/>
    <w:rsid w:val="00C46008"/>
    <w:rsid w:val="00C466C0"/>
    <w:rsid w:val="00C63218"/>
    <w:rsid w:val="00C67B26"/>
    <w:rsid w:val="00C752D6"/>
    <w:rsid w:val="00C871BD"/>
    <w:rsid w:val="00C9485C"/>
    <w:rsid w:val="00CA1CCD"/>
    <w:rsid w:val="00CB0029"/>
    <w:rsid w:val="00CB4264"/>
    <w:rsid w:val="00CC0D6B"/>
    <w:rsid w:val="00CC4A9A"/>
    <w:rsid w:val="00CC73F3"/>
    <w:rsid w:val="00CC75F0"/>
    <w:rsid w:val="00CF33AA"/>
    <w:rsid w:val="00CF6F25"/>
    <w:rsid w:val="00D12595"/>
    <w:rsid w:val="00D31276"/>
    <w:rsid w:val="00D319FB"/>
    <w:rsid w:val="00D32C1A"/>
    <w:rsid w:val="00D37DA5"/>
    <w:rsid w:val="00D413A8"/>
    <w:rsid w:val="00D41C12"/>
    <w:rsid w:val="00D432BB"/>
    <w:rsid w:val="00D47A8D"/>
    <w:rsid w:val="00D53FE2"/>
    <w:rsid w:val="00D55611"/>
    <w:rsid w:val="00D5672A"/>
    <w:rsid w:val="00D576EC"/>
    <w:rsid w:val="00D60F07"/>
    <w:rsid w:val="00D6452B"/>
    <w:rsid w:val="00D6610E"/>
    <w:rsid w:val="00D708A0"/>
    <w:rsid w:val="00D70CC7"/>
    <w:rsid w:val="00D73A81"/>
    <w:rsid w:val="00D751A0"/>
    <w:rsid w:val="00D76998"/>
    <w:rsid w:val="00D83A1D"/>
    <w:rsid w:val="00D83CD0"/>
    <w:rsid w:val="00D85DB7"/>
    <w:rsid w:val="00D9003A"/>
    <w:rsid w:val="00D940AC"/>
    <w:rsid w:val="00DA1347"/>
    <w:rsid w:val="00DA146A"/>
    <w:rsid w:val="00DA218D"/>
    <w:rsid w:val="00DA55BB"/>
    <w:rsid w:val="00DB1038"/>
    <w:rsid w:val="00DB4810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F0FE0"/>
    <w:rsid w:val="00DF299F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748B"/>
    <w:rsid w:val="00E401AE"/>
    <w:rsid w:val="00E40462"/>
    <w:rsid w:val="00E41B32"/>
    <w:rsid w:val="00E42019"/>
    <w:rsid w:val="00E420DE"/>
    <w:rsid w:val="00E42424"/>
    <w:rsid w:val="00E560BD"/>
    <w:rsid w:val="00E57D02"/>
    <w:rsid w:val="00E645AB"/>
    <w:rsid w:val="00E6655C"/>
    <w:rsid w:val="00E8023F"/>
    <w:rsid w:val="00E810A6"/>
    <w:rsid w:val="00E81CAE"/>
    <w:rsid w:val="00E82963"/>
    <w:rsid w:val="00E8300F"/>
    <w:rsid w:val="00E83A92"/>
    <w:rsid w:val="00E856E0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D6D13"/>
    <w:rsid w:val="00EE615C"/>
    <w:rsid w:val="00EE7E85"/>
    <w:rsid w:val="00EF271B"/>
    <w:rsid w:val="00F02448"/>
    <w:rsid w:val="00F04272"/>
    <w:rsid w:val="00F05574"/>
    <w:rsid w:val="00F11141"/>
    <w:rsid w:val="00F218DB"/>
    <w:rsid w:val="00F248FE"/>
    <w:rsid w:val="00F26C01"/>
    <w:rsid w:val="00F325E3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2119"/>
    <w:rsid w:val="00FC7FE2"/>
    <w:rsid w:val="00FE0091"/>
    <w:rsid w:val="00FE011C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govt.westlaw.com%2Fcalregs%2FDocument%2FI43B642004E0E11EDA19AD993669B28BD%3FviewType%3DFullText%26originationContext%3Ddocumenttoc%26transitionType%3DCategoryPageItem%26contextData%3D(sc.Default)&amp;data=05%7C01%7Clcalvillo9%40mtsac.edu%7C3f1ee67c0d364797edd108dbaa4b93c8%7Ccc4d4bf20a9e4240aedea7d1d688f935%7C0%7C0%7C638291013796515668%7CUnknown%7CTWFpbGZsb3d8eyJWIjoiMC4wLjAwMDAiLCJQIjoiV2luMzIiLCJBTiI6Ik1haWwiLCJXVCI6Mn0%3D%7C3000%7C%7C%7C&amp;sdata=JAsqG5p%2BZStEWjNC2MxEAkBnD1TZ%2FmRtxAcj6gL8Mfg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itfs02\Curriculum\2.%20C&amp;I\C&amp;I%202022-23\2023.04.25\AB%20928%20Workgroup%20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A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trustees/apbp/BP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36</cp:revision>
  <cp:lastPrinted>2023-10-19T18:04:00Z</cp:lastPrinted>
  <dcterms:created xsi:type="dcterms:W3CDTF">2023-10-20T22:15:00Z</dcterms:created>
  <dcterms:modified xsi:type="dcterms:W3CDTF">2023-11-09T17:01:00Z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