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BE6A2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April </w:t>
      </w:r>
      <w:r w:rsidR="0044026F">
        <w:rPr>
          <w:sz w:val="22"/>
          <w:szCs w:val="22"/>
        </w:rPr>
        <w:t>27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0A0796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49325A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49325A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49325A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49325A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C27E5E">
        <w:rPr>
          <w:rFonts w:asciiTheme="majorHAnsi" w:hAnsiTheme="majorHAnsi" w:cstheme="minorHAnsi"/>
          <w:sz w:val="18"/>
          <w:u w:val="none"/>
        </w:rPr>
        <w:t>Irene Malmgren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49325A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49325A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49325A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FA3611">
        <w:rPr>
          <w:rFonts w:asciiTheme="majorHAnsi" w:hAnsiTheme="majorHAnsi" w:cstheme="minorHAnsi"/>
          <w:sz w:val="18"/>
          <w:u w:val="none"/>
        </w:rPr>
        <w:t xml:space="preserve">Patricia Maestro, </w:t>
      </w:r>
      <w:r w:rsidR="00FA3611"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="00FA3611"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49325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49325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CC7A99"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49325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49325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2639CE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C6B2F">
        <w:rPr>
          <w:rFonts w:asciiTheme="majorHAnsi" w:hAnsiTheme="majorHAnsi" w:cstheme="minorHAnsi"/>
          <w:sz w:val="18"/>
          <w:u w:val="none"/>
        </w:rPr>
        <w:t xml:space="preserve">AVP </w:t>
      </w:r>
      <w:r w:rsidR="002639CE">
        <w:rPr>
          <w:rFonts w:asciiTheme="majorHAnsi" w:hAnsiTheme="majorHAnsi" w:cstheme="minorHAnsi"/>
          <w:i/>
          <w:sz w:val="18"/>
          <w:u w:val="none"/>
        </w:rPr>
        <w:t>Instruction</w:t>
      </w:r>
      <w:r w:rsidR="00C649C5">
        <w:rPr>
          <w:rFonts w:asciiTheme="majorHAnsi" w:hAnsiTheme="majorHAnsi" w:cstheme="minorHAnsi"/>
          <w:i/>
          <w:sz w:val="18"/>
          <w:u w:val="none"/>
        </w:rPr>
        <w:t xml:space="preserve"> Designee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1C7DD2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49325A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</w:pPr>
    </w:p>
    <w:p w:rsidR="0049325A" w:rsidRDefault="0049325A" w:rsidP="007B2D27">
      <w:pPr>
        <w:rPr>
          <w:sz w:val="22"/>
          <w:szCs w:val="22"/>
        </w:rPr>
      </w:pPr>
    </w:p>
    <w:p w:rsidR="0049325A" w:rsidRDefault="0049325A" w:rsidP="007B2D27">
      <w:pPr>
        <w:rPr>
          <w:rFonts w:asciiTheme="majorHAnsi" w:hAnsiTheme="majorHAnsi" w:cstheme="minorHAnsi"/>
          <w:sz w:val="18"/>
          <w:u w:val="none"/>
        </w:rPr>
      </w:pPr>
      <w:r w:rsidRPr="0049325A">
        <w:rPr>
          <w:rFonts w:asciiTheme="majorHAnsi" w:hAnsiTheme="majorHAnsi" w:cstheme="minorHAnsi"/>
          <w:sz w:val="18"/>
          <w:u w:val="none"/>
        </w:rPr>
        <w:t>Guest:</w:t>
      </w:r>
      <w:r>
        <w:rPr>
          <w:rFonts w:asciiTheme="majorHAnsi" w:hAnsiTheme="majorHAnsi" w:cstheme="minorHAnsi"/>
          <w:sz w:val="18"/>
          <w:u w:val="none"/>
        </w:rPr>
        <w:t xml:space="preserve"> Joe Denny</w:t>
      </w:r>
    </w:p>
    <w:p w:rsidR="0049325A" w:rsidRDefault="0049325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             Richard Genovese</w:t>
      </w:r>
    </w:p>
    <w:p w:rsidR="0049325A" w:rsidRDefault="0049325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             Cynthia Burnett</w:t>
      </w:r>
    </w:p>
    <w:p w:rsidR="0049325A" w:rsidRDefault="0049325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             Meghan Chen</w:t>
      </w:r>
    </w:p>
    <w:p w:rsidR="0049325A" w:rsidRDefault="0049325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             Steve James</w:t>
      </w:r>
    </w:p>
    <w:p w:rsidR="0049325A" w:rsidRPr="0049325A" w:rsidRDefault="0049325A" w:rsidP="007B2D27">
      <w:pPr>
        <w:rPr>
          <w:rFonts w:asciiTheme="majorHAnsi" w:hAnsiTheme="majorHAnsi" w:cstheme="minorHAnsi"/>
          <w:sz w:val="18"/>
          <w:u w:val="none"/>
        </w:rPr>
        <w:sectPr w:rsidR="0049325A" w:rsidRPr="0049325A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rFonts w:asciiTheme="majorHAnsi" w:hAnsiTheme="majorHAnsi" w:cstheme="minorHAnsi"/>
          <w:sz w:val="18"/>
          <w:u w:val="none"/>
        </w:rPr>
        <w:t xml:space="preserve">  </w:t>
      </w: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010A91" w:rsidP="0044026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Minutes for </w:t>
            </w:r>
            <w:r w:rsidR="0044026F">
              <w:rPr>
                <w:rFonts w:asciiTheme="majorHAnsi" w:hAnsiTheme="majorHAnsi" w:cstheme="majorHAnsi"/>
                <w:sz w:val="20"/>
                <w:szCs w:val="20"/>
              </w:rPr>
              <w:t>April 13</w:t>
            </w:r>
            <w:r w:rsidR="00F7515A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Pr="001B4A94" w:rsidRDefault="0049325A" w:rsidP="001B4A9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2772A" w:rsidRPr="00F7515A" w:rsidRDefault="007B2D27" w:rsidP="00F7515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BE2885" w:rsidRPr="0022772A" w:rsidRDefault="00BE2885" w:rsidP="00C0159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2E5777" w:rsidRDefault="00D03086" w:rsidP="002E5777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5777">
              <w:rPr>
                <w:rFonts w:asciiTheme="majorHAnsi" w:hAnsiTheme="majorHAnsi" w:cstheme="majorHAnsi"/>
                <w:sz w:val="20"/>
                <w:szCs w:val="20"/>
              </w:rPr>
              <w:t xml:space="preserve">March </w:t>
            </w:r>
            <w:r w:rsidR="0044026F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  <w:r w:rsidR="00F7515A" w:rsidRPr="002E5777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31023A" w:rsidRDefault="0044026F" w:rsidP="00226B53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20, 2021</w:t>
            </w:r>
          </w:p>
          <w:p w:rsidR="008524A2" w:rsidRPr="00226B53" w:rsidRDefault="008524A2" w:rsidP="00226B53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27,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2E5777" w:rsidRPr="002E5777" w:rsidRDefault="0044026F" w:rsidP="002E5777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6, 2021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FE7A99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FE7A99" w:rsidRDefault="00FE7A99" w:rsidP="00FE7A99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9, 2021</w:t>
            </w:r>
          </w:p>
          <w:p w:rsidR="00FE7A99" w:rsidRDefault="00FE7A99" w:rsidP="00B46E9E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23, 2021</w:t>
            </w:r>
          </w:p>
          <w:p w:rsidR="00117618" w:rsidRPr="00B46E9E" w:rsidRDefault="00117618" w:rsidP="00B46E9E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13, 2021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Pr="008524A2" w:rsidRDefault="008524A2" w:rsidP="00C01598">
            <w:pPr>
              <w:rPr>
                <w:rFonts w:ascii="Calibri" w:hAnsi="Calibri" w:cs="Calibri"/>
                <w:szCs w:val="20"/>
                <w:u w:val="none"/>
              </w:rPr>
            </w:pPr>
            <w:r w:rsidRPr="008524A2">
              <w:rPr>
                <w:rFonts w:ascii="Calibri" w:hAnsi="Calibri" w:cs="Calibri"/>
                <w:szCs w:val="20"/>
                <w:u w:val="none"/>
              </w:rPr>
              <w:t>Motion to add the EDC approved minutes for April 27, 2010. All in favor</w:t>
            </w:r>
          </w:p>
          <w:p w:rsidR="007D1A79" w:rsidRPr="003D028C" w:rsidRDefault="00BA1D70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38525F" w:rsidRPr="00EF462D" w:rsidRDefault="001C7DD2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DE25AE" w:rsidRDefault="001C7DD2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2E5777" w:rsidRDefault="001C7DD2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010A91" w:rsidRDefault="00010A91" w:rsidP="002E5777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Default="007B2D27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B06C13" w:rsidRDefault="003C0C73" w:rsidP="003C0C73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3C0C73">
              <w:rPr>
                <w:rFonts w:asciiTheme="majorHAnsi" w:hAnsiTheme="majorHAnsi" w:cstheme="majorHAnsi"/>
                <w:sz w:val="20"/>
                <w:szCs w:val="20"/>
              </w:rPr>
              <w:t>Chemical and Materials Engineering Technology - Level 1</w:t>
            </w:r>
          </w:p>
          <w:p w:rsidR="003C0C73" w:rsidRDefault="003C0C73" w:rsidP="003C0C73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 w:rsidRPr="003C0C73">
              <w:rPr>
                <w:rFonts w:ascii="Calibri" w:hAnsi="Calibri" w:cs="Calibri"/>
                <w:szCs w:val="20"/>
              </w:rPr>
              <w:t xml:space="preserve">Chemical and Materials Engineering Technology AS, </w:t>
            </w:r>
          </w:p>
          <w:p w:rsidR="003C0C73" w:rsidRDefault="003C0C73" w:rsidP="003C0C73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 w:rsidRPr="003C0C73">
              <w:rPr>
                <w:rFonts w:ascii="Calibri" w:hAnsi="Calibri" w:cs="Calibri"/>
                <w:szCs w:val="20"/>
              </w:rPr>
              <w:t>Chemical and Materials Engineering Technology - Level 2</w:t>
            </w:r>
            <w:r>
              <w:rPr>
                <w:rFonts w:ascii="Calibri" w:hAnsi="Calibri" w:cs="Calibri"/>
                <w:szCs w:val="20"/>
              </w:rPr>
              <w:t>,</w:t>
            </w:r>
          </w:p>
          <w:p w:rsidR="003C0C73" w:rsidRPr="003C0C73" w:rsidRDefault="003C0C73" w:rsidP="003C0C73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Calibri"/>
                <w:szCs w:val="20"/>
              </w:rPr>
            </w:pPr>
            <w:r w:rsidRPr="003C0C73">
              <w:rPr>
                <w:rFonts w:ascii="Calibri" w:hAnsi="Calibri" w:cs="Calibri"/>
                <w:szCs w:val="20"/>
              </w:rPr>
              <w:t>Chemical and Materials Engineering Technology - Level 1</w:t>
            </w:r>
            <w:r>
              <w:rPr>
                <w:rFonts w:ascii="Calibri" w:hAnsi="Calibri" w:cs="Calibri"/>
                <w:szCs w:val="20"/>
              </w:rPr>
              <w:t xml:space="preserve">.  </w:t>
            </w:r>
          </w:p>
          <w:p w:rsidR="003C0C73" w:rsidRPr="00F7515A" w:rsidRDefault="003C0C73" w:rsidP="003C0C73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3C0C73" w:rsidRDefault="003C0C73" w:rsidP="00BE2885">
            <w:pPr>
              <w:rPr>
                <w:rFonts w:ascii="Calibri" w:hAnsi="Calibri" w:cs="Calibri"/>
                <w:szCs w:val="20"/>
                <w:u w:val="none"/>
              </w:rPr>
            </w:pPr>
            <w:r w:rsidRPr="003C0C73">
              <w:rPr>
                <w:rFonts w:ascii="Calibri" w:hAnsi="Calibri" w:cs="Calibri"/>
                <w:szCs w:val="20"/>
                <w:u w:val="none"/>
              </w:rPr>
              <w:t>Motio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n to add the </w:t>
            </w:r>
            <w:r w:rsidR="00843EB2">
              <w:rPr>
                <w:rFonts w:ascii="Calibri" w:hAnsi="Calibri" w:cs="Calibri"/>
                <w:szCs w:val="20"/>
                <w:u w:val="none"/>
              </w:rPr>
              <w:t>following programs that came from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EDC without a recommendation.</w:t>
            </w:r>
          </w:p>
          <w:p w:rsidR="003C0C73" w:rsidRDefault="003C0C73" w:rsidP="00BE2885">
            <w:pPr>
              <w:rPr>
                <w:rFonts w:ascii="Calibri" w:hAnsi="Calibri" w:cs="Calibri"/>
                <w:szCs w:val="20"/>
                <w:u w:val="none"/>
              </w:rPr>
            </w:pPr>
            <w:r w:rsidRPr="003C0C73">
              <w:rPr>
                <w:rFonts w:ascii="Calibri" w:hAnsi="Calibri" w:cs="Calibri"/>
                <w:szCs w:val="20"/>
                <w:u w:val="none"/>
              </w:rPr>
              <w:t>Engineering Technology Fundamentals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, </w:t>
            </w:r>
          </w:p>
          <w:p w:rsidR="003C0C73" w:rsidRDefault="003C0C73" w:rsidP="00BE2885">
            <w:pPr>
              <w:rPr>
                <w:rFonts w:ascii="Calibri" w:hAnsi="Calibri" w:cs="Calibri"/>
                <w:szCs w:val="20"/>
                <w:u w:val="none"/>
              </w:rPr>
            </w:pPr>
            <w:r w:rsidRPr="003C0C73">
              <w:rPr>
                <w:rFonts w:ascii="Calibri" w:hAnsi="Calibri" w:cs="Calibri"/>
                <w:szCs w:val="20"/>
                <w:u w:val="none"/>
              </w:rPr>
              <w:t>Chemical and Materials Engineering Technology AS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, </w:t>
            </w:r>
          </w:p>
          <w:p w:rsidR="007B2D27" w:rsidRDefault="003C0C73" w:rsidP="00BE2885">
            <w:pPr>
              <w:rPr>
                <w:rFonts w:ascii="Calibri" w:hAnsi="Calibri" w:cs="Calibri"/>
                <w:szCs w:val="20"/>
                <w:u w:val="none"/>
              </w:rPr>
            </w:pPr>
            <w:r w:rsidRPr="003C0C73">
              <w:rPr>
                <w:rFonts w:ascii="Calibri" w:hAnsi="Calibri" w:cs="Calibri"/>
                <w:szCs w:val="20"/>
                <w:u w:val="none"/>
              </w:rPr>
              <w:t>Chemical and Materials Engineering Technology - Level 2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, </w:t>
            </w:r>
            <w:r w:rsidRPr="003C0C73">
              <w:rPr>
                <w:rFonts w:ascii="Calibri" w:hAnsi="Calibri" w:cs="Calibri"/>
                <w:szCs w:val="20"/>
                <w:u w:val="none"/>
              </w:rPr>
              <w:t>Chemical and Materials Engineering Technology - Level 1</w:t>
            </w:r>
            <w:r>
              <w:rPr>
                <w:rFonts w:ascii="Calibri" w:hAnsi="Calibri" w:cs="Calibri"/>
                <w:szCs w:val="20"/>
                <w:u w:val="none"/>
              </w:rPr>
              <w:t>.  All in favor.</w:t>
            </w:r>
          </w:p>
          <w:p w:rsidR="003C0C73" w:rsidRDefault="003C0C73" w:rsidP="00BE2885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3C0C73" w:rsidRDefault="003C0C73" w:rsidP="003C0C73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Title of the program. Arguments against having the word technology. Students will not be getting hands-on skill</w:t>
            </w:r>
            <w:r w:rsidR="00843EB2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>. There will be confusion among students in believing this program could lead to obtaining a job.</w:t>
            </w:r>
          </w:p>
          <w:p w:rsidR="003C0C73" w:rsidRDefault="003C0C73" w:rsidP="003C0C73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ENGR program reference</w:t>
            </w:r>
            <w:r w:rsidR="00843EB2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4 </w:t>
            </w:r>
            <w:proofErr w:type="spellStart"/>
            <w:r>
              <w:rPr>
                <w:rFonts w:ascii="Calibri" w:hAnsi="Calibri" w:cs="Calibri"/>
                <w:szCs w:val="20"/>
              </w:rPr>
              <w:t>yr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programs, but there are</w:t>
            </w:r>
            <w:r w:rsidR="004D2102">
              <w:rPr>
                <w:rFonts w:ascii="Calibri" w:hAnsi="Calibri" w:cs="Calibri"/>
                <w:szCs w:val="20"/>
              </w:rPr>
              <w:t xml:space="preserve"> no</w:t>
            </w:r>
            <w:r>
              <w:rPr>
                <w:rFonts w:ascii="Calibri" w:hAnsi="Calibri" w:cs="Calibri"/>
                <w:szCs w:val="20"/>
              </w:rPr>
              <w:t xml:space="preserve">t such majors. Counselors believe the </w:t>
            </w:r>
            <w:r w:rsidR="004D2102">
              <w:rPr>
                <w:rFonts w:ascii="Calibri" w:hAnsi="Calibri" w:cs="Calibri"/>
                <w:szCs w:val="20"/>
              </w:rPr>
              <w:t xml:space="preserve">way the </w:t>
            </w:r>
            <w:r>
              <w:rPr>
                <w:rFonts w:ascii="Calibri" w:hAnsi="Calibri" w:cs="Calibri"/>
                <w:szCs w:val="20"/>
              </w:rPr>
              <w:t>program</w:t>
            </w:r>
            <w:r w:rsidR="004D2102">
              <w:rPr>
                <w:rFonts w:ascii="Calibri" w:hAnsi="Calibri" w:cs="Calibri"/>
                <w:szCs w:val="20"/>
              </w:rPr>
              <w:t xml:space="preserve"> has been presented might mislead </w:t>
            </w:r>
            <w:r>
              <w:rPr>
                <w:rFonts w:ascii="Calibri" w:hAnsi="Calibri" w:cs="Calibri"/>
                <w:szCs w:val="20"/>
              </w:rPr>
              <w:t xml:space="preserve">students. </w:t>
            </w:r>
            <w:r w:rsidR="004D2102">
              <w:rPr>
                <w:rFonts w:ascii="Calibri" w:hAnsi="Calibri" w:cs="Calibri"/>
                <w:szCs w:val="20"/>
              </w:rPr>
              <w:t>These e</w:t>
            </w:r>
            <w:r>
              <w:rPr>
                <w:rFonts w:ascii="Calibri" w:hAnsi="Calibri" w:cs="Calibri"/>
                <w:szCs w:val="20"/>
              </w:rPr>
              <w:t>ngineering courses are</w:t>
            </w:r>
            <w:r w:rsidR="004D2102">
              <w:rPr>
                <w:rFonts w:ascii="Calibri" w:hAnsi="Calibri" w:cs="Calibri"/>
                <w:szCs w:val="20"/>
              </w:rPr>
              <w:t xml:space="preserve"> no</w:t>
            </w:r>
            <w:r>
              <w:rPr>
                <w:rFonts w:ascii="Calibri" w:hAnsi="Calibri" w:cs="Calibri"/>
                <w:szCs w:val="20"/>
              </w:rPr>
              <w:t>t gear</w:t>
            </w:r>
            <w:r w:rsidR="004D2102">
              <w:rPr>
                <w:rFonts w:ascii="Calibri" w:hAnsi="Calibri" w:cs="Calibri"/>
                <w:szCs w:val="20"/>
              </w:rPr>
              <w:t>ed</w:t>
            </w:r>
            <w:r>
              <w:rPr>
                <w:rFonts w:ascii="Calibri" w:hAnsi="Calibri" w:cs="Calibri"/>
                <w:szCs w:val="20"/>
              </w:rPr>
              <w:t xml:space="preserve"> toward </w:t>
            </w:r>
            <w:r w:rsidR="004D2102">
              <w:rPr>
                <w:rFonts w:ascii="Calibri" w:hAnsi="Calibri" w:cs="Calibri"/>
                <w:szCs w:val="20"/>
              </w:rPr>
              <w:t xml:space="preserve">learning </w:t>
            </w:r>
            <w:r>
              <w:rPr>
                <w:rFonts w:ascii="Calibri" w:hAnsi="Calibri" w:cs="Calibri"/>
                <w:szCs w:val="20"/>
              </w:rPr>
              <w:t>hand</w:t>
            </w:r>
            <w:r w:rsidR="00843EB2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>-on skills.</w:t>
            </w:r>
          </w:p>
          <w:p w:rsidR="004D2102" w:rsidRDefault="001A22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Pros: Engineering Technology is a discipline therefore it is appropriate to use the title in program and catalog description. In courses, students are building things and getting hand-on experience. </w:t>
            </w:r>
          </w:p>
          <w:p w:rsidR="004D2102" w:rsidRDefault="001A22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843EB2">
              <w:rPr>
                <w:rFonts w:ascii="Calibri" w:hAnsi="Calibri" w:cs="Calibri"/>
                <w:szCs w:val="20"/>
              </w:rPr>
              <w:t>his discipline requires a Bache</w:t>
            </w:r>
            <w:r>
              <w:rPr>
                <w:rFonts w:ascii="Calibri" w:hAnsi="Calibri" w:cs="Calibri"/>
                <w:szCs w:val="20"/>
              </w:rPr>
              <w:t xml:space="preserve">lor’s degree. So </w:t>
            </w:r>
            <w:r w:rsidR="00843EB2">
              <w:rPr>
                <w:rFonts w:ascii="Calibri" w:hAnsi="Calibri" w:cs="Calibri"/>
                <w:szCs w:val="20"/>
              </w:rPr>
              <w:t xml:space="preserve">students who ern this cert will </w:t>
            </w:r>
            <w:r>
              <w:rPr>
                <w:rFonts w:ascii="Calibri" w:hAnsi="Calibri" w:cs="Calibri"/>
                <w:szCs w:val="20"/>
              </w:rPr>
              <w:t>be able to obtain a job. In addition, the intention is to create certificates and degrees that transfer</w:t>
            </w:r>
            <w:r w:rsidR="00843EB2">
              <w:rPr>
                <w:rFonts w:ascii="Calibri" w:hAnsi="Calibri" w:cs="Calibri"/>
                <w:szCs w:val="20"/>
              </w:rPr>
              <w:t xml:space="preserve"> to 4-year</w:t>
            </w:r>
            <w:r w:rsidR="004D2102">
              <w:rPr>
                <w:rFonts w:ascii="Calibri" w:hAnsi="Calibri" w:cs="Calibri"/>
                <w:szCs w:val="20"/>
              </w:rPr>
              <w:t xml:space="preserve"> institutions</w:t>
            </w:r>
            <w:r>
              <w:rPr>
                <w:rFonts w:ascii="Calibri" w:hAnsi="Calibri" w:cs="Calibri"/>
                <w:szCs w:val="20"/>
              </w:rPr>
              <w:t xml:space="preserve">.  </w:t>
            </w:r>
          </w:p>
          <w:p w:rsidR="003C0C73" w:rsidRDefault="001A22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Problem solving and critical thinking.</w:t>
            </w:r>
          </w:p>
          <w:p w:rsidR="004D2102" w:rsidRDefault="00843E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Differences i</w:t>
            </w:r>
            <w:r w:rsidR="001A22B2">
              <w:rPr>
                <w:rFonts w:ascii="Calibri" w:hAnsi="Calibri" w:cs="Calibri"/>
                <w:szCs w:val="20"/>
              </w:rPr>
              <w:t xml:space="preserve">n hands-on skills. </w:t>
            </w:r>
          </w:p>
          <w:p w:rsidR="001A22B2" w:rsidRDefault="004D210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These programs duplicate</w:t>
            </w:r>
            <w:r w:rsidR="001A22B2">
              <w:rPr>
                <w:rFonts w:ascii="Calibri" w:hAnsi="Calibri" w:cs="Calibri"/>
                <w:szCs w:val="20"/>
              </w:rPr>
              <w:t xml:space="preserve"> program</w:t>
            </w:r>
            <w:r>
              <w:rPr>
                <w:rFonts w:ascii="Calibri" w:hAnsi="Calibri" w:cs="Calibri"/>
                <w:szCs w:val="20"/>
              </w:rPr>
              <w:t>s that already exist. Tech and H</w:t>
            </w:r>
            <w:r w:rsidR="001A22B2">
              <w:rPr>
                <w:rFonts w:ascii="Calibri" w:hAnsi="Calibri" w:cs="Calibri"/>
                <w:szCs w:val="20"/>
              </w:rPr>
              <w:t xml:space="preserve">ealth will provide the </w:t>
            </w:r>
            <w:r>
              <w:rPr>
                <w:rFonts w:ascii="Calibri" w:hAnsi="Calibri" w:cs="Calibri"/>
                <w:szCs w:val="20"/>
              </w:rPr>
              <w:t xml:space="preserve">hands-on </w:t>
            </w:r>
            <w:r w:rsidR="001A22B2">
              <w:rPr>
                <w:rFonts w:ascii="Calibri" w:hAnsi="Calibri" w:cs="Calibri"/>
                <w:szCs w:val="20"/>
              </w:rPr>
              <w:t>experience.</w:t>
            </w:r>
          </w:p>
          <w:p w:rsidR="001A22B2" w:rsidRDefault="001A22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Problem solving and critical thinking are</w:t>
            </w:r>
            <w:r w:rsidR="004D2102">
              <w:rPr>
                <w:rFonts w:ascii="Calibri" w:hAnsi="Calibri" w:cs="Calibri"/>
                <w:szCs w:val="20"/>
              </w:rPr>
              <w:t xml:space="preserve"> not </w:t>
            </w:r>
            <w:r>
              <w:rPr>
                <w:rFonts w:ascii="Calibri" w:hAnsi="Calibri" w:cs="Calibri"/>
                <w:szCs w:val="20"/>
              </w:rPr>
              <w:t>technician s</w:t>
            </w:r>
            <w:r w:rsidR="00843EB2">
              <w:rPr>
                <w:rFonts w:ascii="Calibri" w:hAnsi="Calibri" w:cs="Calibri"/>
                <w:szCs w:val="20"/>
              </w:rPr>
              <w:t>kills. Having programs that meld</w:t>
            </w:r>
            <w:r>
              <w:rPr>
                <w:rFonts w:ascii="Calibri" w:hAnsi="Calibri" w:cs="Calibri"/>
                <w:szCs w:val="20"/>
              </w:rPr>
              <w:t xml:space="preserve"> the two is good </w:t>
            </w:r>
            <w:r w:rsidR="004D2102">
              <w:rPr>
                <w:rFonts w:ascii="Calibri" w:hAnsi="Calibri" w:cs="Calibri"/>
                <w:szCs w:val="20"/>
              </w:rPr>
              <w:t xml:space="preserve">because </w:t>
            </w:r>
            <w:r w:rsidR="00843EB2">
              <w:rPr>
                <w:rFonts w:ascii="Calibri" w:hAnsi="Calibri" w:cs="Calibri"/>
                <w:szCs w:val="20"/>
              </w:rPr>
              <w:t>students out of</w:t>
            </w:r>
            <w:r w:rsidR="004D2102">
              <w:rPr>
                <w:rFonts w:ascii="Calibri" w:hAnsi="Calibri" w:cs="Calibri"/>
                <w:szCs w:val="20"/>
              </w:rPr>
              <w:t xml:space="preserve"> 4-year institutions</w:t>
            </w:r>
            <w:r w:rsidR="00A47BAE">
              <w:rPr>
                <w:rFonts w:ascii="Calibri" w:hAnsi="Calibri" w:cs="Calibri"/>
                <w:szCs w:val="20"/>
              </w:rPr>
              <w:t xml:space="preserve"> don’t have </w:t>
            </w:r>
            <w:r w:rsidR="00843EB2">
              <w:rPr>
                <w:rFonts w:ascii="Calibri" w:hAnsi="Calibri" w:cs="Calibri"/>
                <w:szCs w:val="20"/>
              </w:rPr>
              <w:t xml:space="preserve">hands-on </w:t>
            </w:r>
            <w:r w:rsidR="00A47BAE">
              <w:rPr>
                <w:rFonts w:ascii="Calibri" w:hAnsi="Calibri" w:cs="Calibri"/>
                <w:szCs w:val="20"/>
              </w:rPr>
              <w:t>skills. The Engineering department is using engineering courses that are typical</w:t>
            </w:r>
            <w:r>
              <w:rPr>
                <w:rFonts w:ascii="Calibri" w:hAnsi="Calibri" w:cs="Calibri"/>
                <w:szCs w:val="20"/>
              </w:rPr>
              <w:t xml:space="preserve"> academic courses. </w:t>
            </w:r>
            <w:r w:rsidR="00A47BAE">
              <w:rPr>
                <w:rFonts w:ascii="Calibri" w:hAnsi="Calibri" w:cs="Calibri"/>
                <w:szCs w:val="20"/>
              </w:rPr>
              <w:t>The department s</w:t>
            </w:r>
            <w:r>
              <w:rPr>
                <w:rFonts w:ascii="Calibri" w:hAnsi="Calibri" w:cs="Calibri"/>
                <w:szCs w:val="20"/>
              </w:rPr>
              <w:t xml:space="preserve">hould try to incorporate hands-on courses as well. </w:t>
            </w:r>
            <w:r w:rsidR="004963B1">
              <w:rPr>
                <w:rFonts w:ascii="Calibri" w:hAnsi="Calibri" w:cs="Calibri"/>
                <w:szCs w:val="20"/>
              </w:rPr>
              <w:t xml:space="preserve">The result of hours of conversation resulted in EDC </w:t>
            </w:r>
            <w:r w:rsidR="00A47BAE">
              <w:rPr>
                <w:rFonts w:ascii="Calibri" w:hAnsi="Calibri" w:cs="Calibri"/>
                <w:szCs w:val="20"/>
              </w:rPr>
              <w:t>decision.</w:t>
            </w:r>
          </w:p>
          <w:p w:rsidR="004963B1" w:rsidRDefault="004963B1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</w:t>
            </w:r>
            <w:r w:rsidR="00A47BAE">
              <w:rPr>
                <w:rFonts w:ascii="Calibri" w:hAnsi="Calibri" w:cs="Calibri"/>
                <w:szCs w:val="20"/>
              </w:rPr>
              <w:t>scrip</w:t>
            </w:r>
            <w:r>
              <w:rPr>
                <w:rFonts w:ascii="Calibri" w:hAnsi="Calibri" w:cs="Calibri"/>
                <w:szCs w:val="20"/>
              </w:rPr>
              <w:t>t</w:t>
            </w:r>
            <w:r w:rsidR="00A47BAE">
              <w:rPr>
                <w:rFonts w:ascii="Calibri" w:hAnsi="Calibri" w:cs="Calibri"/>
                <w:szCs w:val="20"/>
              </w:rPr>
              <w:t>i</w:t>
            </w:r>
            <w:r>
              <w:rPr>
                <w:rFonts w:ascii="Calibri" w:hAnsi="Calibri" w:cs="Calibri"/>
                <w:szCs w:val="20"/>
              </w:rPr>
              <w:t>on was problematic. Programs align with e</w:t>
            </w:r>
            <w:r w:rsidR="004C2047">
              <w:rPr>
                <w:rFonts w:ascii="Calibri" w:hAnsi="Calibri" w:cs="Calibri"/>
                <w:szCs w:val="20"/>
              </w:rPr>
              <w:t>ngineering majors. By observing</w:t>
            </w:r>
            <w:r>
              <w:rPr>
                <w:rFonts w:ascii="Calibri" w:hAnsi="Calibri" w:cs="Calibri"/>
                <w:szCs w:val="20"/>
              </w:rPr>
              <w:t xml:space="preserve"> the courses</w:t>
            </w:r>
            <w:r w:rsidR="004C2047">
              <w:rPr>
                <w:rFonts w:ascii="Calibri" w:hAnsi="Calibri" w:cs="Calibri"/>
                <w:szCs w:val="20"/>
              </w:rPr>
              <w:t>,</w:t>
            </w:r>
            <w:r>
              <w:rPr>
                <w:rFonts w:ascii="Calibri" w:hAnsi="Calibri" w:cs="Calibri"/>
                <w:szCs w:val="20"/>
              </w:rPr>
              <w:t xml:space="preserve"> on</w:t>
            </w:r>
            <w:r w:rsidR="00A47BAE">
              <w:rPr>
                <w:rFonts w:ascii="Calibri" w:hAnsi="Calibri" w:cs="Calibri"/>
                <w:szCs w:val="20"/>
              </w:rPr>
              <w:t>e</w:t>
            </w:r>
            <w:r>
              <w:rPr>
                <w:rFonts w:ascii="Calibri" w:hAnsi="Calibri" w:cs="Calibri"/>
                <w:szCs w:val="20"/>
              </w:rPr>
              <w:t xml:space="preserve"> can see these are engineering preparation courses. Many students will take other prep transfer course</w:t>
            </w:r>
            <w:r w:rsidR="00A47BAE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such ENGL 1C. Would the dep</w:t>
            </w:r>
            <w:r w:rsidR="00A47BAE">
              <w:rPr>
                <w:rFonts w:ascii="Calibri" w:hAnsi="Calibri" w:cs="Calibri"/>
                <w:szCs w:val="20"/>
              </w:rPr>
              <w:t>ar</w:t>
            </w:r>
            <w:r>
              <w:rPr>
                <w:rFonts w:ascii="Calibri" w:hAnsi="Calibri" w:cs="Calibri"/>
                <w:szCs w:val="20"/>
              </w:rPr>
              <w:t>t</w:t>
            </w:r>
            <w:r w:rsidR="00A47BAE">
              <w:rPr>
                <w:rFonts w:ascii="Calibri" w:hAnsi="Calibri" w:cs="Calibri"/>
                <w:szCs w:val="20"/>
              </w:rPr>
              <w:t>ment</w:t>
            </w:r>
            <w:r>
              <w:rPr>
                <w:rFonts w:ascii="Calibri" w:hAnsi="Calibri" w:cs="Calibri"/>
                <w:szCs w:val="20"/>
              </w:rPr>
              <w:t xml:space="preserve"> give a </w:t>
            </w:r>
            <w:r w:rsidR="00A47BAE">
              <w:rPr>
                <w:rFonts w:ascii="Calibri" w:hAnsi="Calibri" w:cs="Calibri"/>
                <w:szCs w:val="20"/>
              </w:rPr>
              <w:t>variance</w:t>
            </w:r>
            <w:r>
              <w:rPr>
                <w:rFonts w:ascii="Calibri" w:hAnsi="Calibri" w:cs="Calibri"/>
                <w:szCs w:val="20"/>
              </w:rPr>
              <w:t xml:space="preserve"> in pla</w:t>
            </w:r>
            <w:r w:rsidR="00A47BAE">
              <w:rPr>
                <w:rFonts w:ascii="Calibri" w:hAnsi="Calibri" w:cs="Calibri"/>
                <w:szCs w:val="20"/>
              </w:rPr>
              <w:t xml:space="preserve">ce </w:t>
            </w:r>
            <w:r>
              <w:rPr>
                <w:rFonts w:ascii="Calibri" w:hAnsi="Calibri" w:cs="Calibri"/>
                <w:szCs w:val="20"/>
              </w:rPr>
              <w:t>f</w:t>
            </w:r>
            <w:r w:rsidR="00A47BAE">
              <w:rPr>
                <w:rFonts w:ascii="Calibri" w:hAnsi="Calibri" w:cs="Calibri"/>
                <w:szCs w:val="20"/>
              </w:rPr>
              <w:t>or</w:t>
            </w:r>
            <w:r>
              <w:rPr>
                <w:rFonts w:ascii="Calibri" w:hAnsi="Calibri" w:cs="Calibri"/>
                <w:szCs w:val="20"/>
              </w:rPr>
              <w:t xml:space="preserve"> ENGR 1C?</w:t>
            </w:r>
          </w:p>
          <w:p w:rsidR="004963B1" w:rsidRDefault="00A47BAE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This is</w:t>
            </w:r>
            <w:r w:rsidR="004963B1">
              <w:rPr>
                <w:rFonts w:ascii="Calibri" w:hAnsi="Calibri" w:cs="Calibri"/>
                <w:szCs w:val="20"/>
              </w:rPr>
              <w:t xml:space="preserve"> only engineering courses which prep students for upper div</w:t>
            </w:r>
            <w:r>
              <w:rPr>
                <w:rFonts w:ascii="Calibri" w:hAnsi="Calibri" w:cs="Calibri"/>
                <w:szCs w:val="20"/>
              </w:rPr>
              <w:t>ision</w:t>
            </w:r>
            <w:r w:rsidR="004963B1">
              <w:rPr>
                <w:rFonts w:ascii="Calibri" w:hAnsi="Calibri" w:cs="Calibri"/>
                <w:szCs w:val="20"/>
              </w:rPr>
              <w:t xml:space="preserve"> eng</w:t>
            </w:r>
            <w:r>
              <w:rPr>
                <w:rFonts w:ascii="Calibri" w:hAnsi="Calibri" w:cs="Calibri"/>
                <w:szCs w:val="20"/>
              </w:rPr>
              <w:t>ineering c</w:t>
            </w:r>
            <w:r w:rsidR="004963B1">
              <w:rPr>
                <w:rFonts w:ascii="Calibri" w:hAnsi="Calibri" w:cs="Calibri"/>
                <w:szCs w:val="20"/>
              </w:rPr>
              <w:t>ourses.</w:t>
            </w:r>
          </w:p>
          <w:p w:rsidR="004963B1" w:rsidRDefault="004963B1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Missing hands-on technical work. </w:t>
            </w:r>
          </w:p>
          <w:p w:rsidR="004963B1" w:rsidRDefault="004963B1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Are there similar programs at other community colleges?</w:t>
            </w:r>
          </w:p>
          <w:p w:rsidR="004963B1" w:rsidRDefault="004963B1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Reference</w:t>
            </w:r>
            <w:r w:rsidR="00A47BAE">
              <w:rPr>
                <w:rFonts w:ascii="Calibri" w:hAnsi="Calibri" w:cs="Calibri"/>
                <w:szCs w:val="20"/>
              </w:rPr>
              <w:t>d</w:t>
            </w:r>
            <w:r>
              <w:rPr>
                <w:rFonts w:ascii="Calibri" w:hAnsi="Calibri" w:cs="Calibri"/>
                <w:szCs w:val="20"/>
              </w:rPr>
              <w:t xml:space="preserve"> cert</w:t>
            </w:r>
            <w:r w:rsidR="00A47BAE">
              <w:rPr>
                <w:rFonts w:ascii="Calibri" w:hAnsi="Calibri" w:cs="Calibri"/>
                <w:szCs w:val="20"/>
              </w:rPr>
              <w:t>ificates</w:t>
            </w:r>
            <w:r>
              <w:rPr>
                <w:rFonts w:ascii="Calibri" w:hAnsi="Calibri" w:cs="Calibri"/>
                <w:szCs w:val="20"/>
              </w:rPr>
              <w:t xml:space="preserve"> at </w:t>
            </w:r>
            <w:r w:rsidR="00A47BAE">
              <w:rPr>
                <w:rFonts w:ascii="Calibri" w:hAnsi="Calibri" w:cs="Calibri"/>
                <w:szCs w:val="20"/>
              </w:rPr>
              <w:t>Pasadena</w:t>
            </w:r>
            <w:r>
              <w:rPr>
                <w:rFonts w:ascii="Calibri" w:hAnsi="Calibri" w:cs="Calibri"/>
                <w:szCs w:val="20"/>
              </w:rPr>
              <w:t>, Cerritos,</w:t>
            </w:r>
            <w:r w:rsidR="00A47BAE">
              <w:rPr>
                <w:rFonts w:ascii="Calibri" w:hAnsi="Calibri" w:cs="Calibri"/>
                <w:szCs w:val="20"/>
              </w:rPr>
              <w:t xml:space="preserve"> LA C</w:t>
            </w:r>
            <w:r>
              <w:rPr>
                <w:rFonts w:ascii="Calibri" w:hAnsi="Calibri" w:cs="Calibri"/>
                <w:szCs w:val="20"/>
              </w:rPr>
              <w:t xml:space="preserve">ity </w:t>
            </w:r>
            <w:r w:rsidR="00A47BAE">
              <w:rPr>
                <w:rFonts w:ascii="Calibri" w:hAnsi="Calibri" w:cs="Calibri"/>
                <w:szCs w:val="20"/>
              </w:rPr>
              <w:t>College, but the programs</w:t>
            </w:r>
            <w:r>
              <w:rPr>
                <w:rFonts w:ascii="Calibri" w:hAnsi="Calibri" w:cs="Calibri"/>
                <w:szCs w:val="20"/>
              </w:rPr>
              <w:t xml:space="preserve"> reference</w:t>
            </w:r>
            <w:r w:rsidR="00A47BAE">
              <w:rPr>
                <w:rFonts w:ascii="Calibri" w:hAnsi="Calibri" w:cs="Calibri"/>
                <w:szCs w:val="20"/>
              </w:rPr>
              <w:t xml:space="preserve">d are geared </w:t>
            </w:r>
            <w:r>
              <w:rPr>
                <w:rFonts w:ascii="Calibri" w:hAnsi="Calibri" w:cs="Calibri"/>
                <w:szCs w:val="20"/>
              </w:rPr>
              <w:t xml:space="preserve">more </w:t>
            </w:r>
            <w:r w:rsidR="00A47BAE">
              <w:rPr>
                <w:rFonts w:ascii="Calibri" w:hAnsi="Calibri" w:cs="Calibri"/>
                <w:szCs w:val="20"/>
              </w:rPr>
              <w:t xml:space="preserve">towards </w:t>
            </w:r>
            <w:r>
              <w:rPr>
                <w:rFonts w:ascii="Calibri" w:hAnsi="Calibri" w:cs="Calibri"/>
                <w:szCs w:val="20"/>
              </w:rPr>
              <w:t>technology and the course work was different.</w:t>
            </w:r>
          </w:p>
          <w:p w:rsidR="004963B1" w:rsidRDefault="004963B1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Other college</w:t>
            </w:r>
            <w:r w:rsidR="00A47BAE">
              <w:rPr>
                <w:rFonts w:ascii="Calibri" w:hAnsi="Calibri" w:cs="Calibri"/>
                <w:szCs w:val="20"/>
              </w:rPr>
              <w:t>s call them Engineering Preparation</w:t>
            </w:r>
          </w:p>
          <w:p w:rsidR="004963B1" w:rsidRDefault="00A47BAE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proofErr w:type="gramStart"/>
            <w:r>
              <w:rPr>
                <w:rFonts w:ascii="Calibri" w:hAnsi="Calibri" w:cs="Calibri"/>
                <w:szCs w:val="20"/>
              </w:rPr>
              <w:t>b</w:t>
            </w:r>
            <w:r w:rsidR="00BB789C">
              <w:rPr>
                <w:rFonts w:ascii="Calibri" w:hAnsi="Calibri" w:cs="Calibri"/>
                <w:szCs w:val="20"/>
              </w:rPr>
              <w:t>ut</w:t>
            </w:r>
            <w:proofErr w:type="gramEnd"/>
            <w:r w:rsidR="00BB789C">
              <w:rPr>
                <w:rFonts w:ascii="Calibri" w:hAnsi="Calibri" w:cs="Calibri"/>
                <w:szCs w:val="20"/>
              </w:rPr>
              <w:t xml:space="preserve"> in reality is more engineering prep and not really technology.</w:t>
            </w:r>
          </w:p>
          <w:p w:rsidR="00BB789C" w:rsidRDefault="0077219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Engineering courses are</w:t>
            </w:r>
            <w:r w:rsidR="00BB789C">
              <w:rPr>
                <w:rFonts w:ascii="Calibri" w:hAnsi="Calibri" w:cs="Calibri"/>
                <w:szCs w:val="20"/>
              </w:rPr>
              <w:t xml:space="preserve"> lec</w:t>
            </w:r>
            <w:r>
              <w:rPr>
                <w:rFonts w:ascii="Calibri" w:hAnsi="Calibri" w:cs="Calibri"/>
                <w:szCs w:val="20"/>
              </w:rPr>
              <w:t>ture</w:t>
            </w:r>
            <w:r w:rsidR="00BB789C">
              <w:rPr>
                <w:rFonts w:ascii="Calibri" w:hAnsi="Calibri" w:cs="Calibri"/>
                <w:szCs w:val="20"/>
              </w:rPr>
              <w:t>/lab</w:t>
            </w:r>
            <w:r>
              <w:rPr>
                <w:rFonts w:ascii="Calibri" w:hAnsi="Calibri" w:cs="Calibri"/>
                <w:szCs w:val="20"/>
              </w:rPr>
              <w:t>oratory</w:t>
            </w:r>
            <w:r w:rsidR="00BB789C">
              <w:rPr>
                <w:rFonts w:ascii="Calibri" w:hAnsi="Calibri" w:cs="Calibri"/>
                <w:szCs w:val="20"/>
              </w:rPr>
              <w:t xml:space="preserve"> and students present projects in which they apply hands-on exp</w:t>
            </w:r>
            <w:r>
              <w:rPr>
                <w:rFonts w:ascii="Calibri" w:hAnsi="Calibri" w:cs="Calibri"/>
                <w:szCs w:val="20"/>
              </w:rPr>
              <w:t>erience</w:t>
            </w:r>
            <w:r w:rsidR="00BB789C">
              <w:rPr>
                <w:rFonts w:ascii="Calibri" w:hAnsi="Calibri" w:cs="Calibri"/>
                <w:szCs w:val="20"/>
              </w:rPr>
              <w:t>.</w:t>
            </w:r>
          </w:p>
          <w:p w:rsidR="00BB789C" w:rsidRDefault="00BB789C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BB789C" w:rsidRDefault="0077219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Did the programs overlap?</w:t>
            </w:r>
            <w:r w:rsidR="00BB789C">
              <w:rPr>
                <w:rFonts w:ascii="Calibri" w:hAnsi="Calibri" w:cs="Calibri"/>
                <w:szCs w:val="20"/>
              </w:rPr>
              <w:t xml:space="preserve"> No because of the </w:t>
            </w:r>
            <w:r>
              <w:rPr>
                <w:rFonts w:ascii="Calibri" w:hAnsi="Calibri" w:cs="Calibri"/>
                <w:szCs w:val="20"/>
              </w:rPr>
              <w:t>trigonometry and</w:t>
            </w:r>
            <w:r w:rsidR="00BB789C">
              <w:rPr>
                <w:rFonts w:ascii="Calibri" w:hAnsi="Calibri" w:cs="Calibri"/>
                <w:szCs w:val="20"/>
              </w:rPr>
              <w:t xml:space="preserve"> calc</w:t>
            </w:r>
            <w:r>
              <w:rPr>
                <w:rFonts w:ascii="Calibri" w:hAnsi="Calibri" w:cs="Calibri"/>
                <w:szCs w:val="20"/>
              </w:rPr>
              <w:t xml:space="preserve">ulus </w:t>
            </w:r>
            <w:r w:rsidR="00BB789C">
              <w:rPr>
                <w:rFonts w:ascii="Calibri" w:hAnsi="Calibri" w:cs="Calibri"/>
                <w:szCs w:val="20"/>
              </w:rPr>
              <w:t>courses which aren’t in the tech</w:t>
            </w:r>
            <w:r>
              <w:rPr>
                <w:rFonts w:ascii="Calibri" w:hAnsi="Calibri" w:cs="Calibri"/>
                <w:szCs w:val="20"/>
              </w:rPr>
              <w:t>nology</w:t>
            </w:r>
            <w:r w:rsidR="00BB789C">
              <w:rPr>
                <w:rFonts w:ascii="Calibri" w:hAnsi="Calibri" w:cs="Calibri"/>
                <w:szCs w:val="20"/>
              </w:rPr>
              <w:t xml:space="preserve"> programs, but it is misleading to students to make them think they will be able to get a job.</w:t>
            </w:r>
          </w:p>
          <w:p w:rsidR="00BB789C" w:rsidRDefault="00843E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Why didn’t the author want</w:t>
            </w:r>
            <w:r w:rsidR="00772192">
              <w:rPr>
                <w:rFonts w:ascii="Calibri" w:hAnsi="Calibri" w:cs="Calibri"/>
                <w:szCs w:val="20"/>
              </w:rPr>
              <w:t xml:space="preserve"> to change the title of the program?</w:t>
            </w:r>
          </w:p>
          <w:p w:rsidR="00BB789C" w:rsidRDefault="00BB789C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He did not accept the arguments </w:t>
            </w:r>
            <w:r w:rsidR="00772192">
              <w:rPr>
                <w:rFonts w:ascii="Calibri" w:hAnsi="Calibri" w:cs="Calibri"/>
                <w:szCs w:val="20"/>
              </w:rPr>
              <w:t xml:space="preserve">nor thought they </w:t>
            </w:r>
            <w:r>
              <w:rPr>
                <w:rFonts w:ascii="Calibri" w:hAnsi="Calibri" w:cs="Calibri"/>
                <w:szCs w:val="20"/>
              </w:rPr>
              <w:t>were valid in order to remove the word</w:t>
            </w:r>
            <w:r w:rsidR="00772192">
              <w:rPr>
                <w:rFonts w:ascii="Calibri" w:hAnsi="Calibri" w:cs="Calibri"/>
                <w:szCs w:val="20"/>
              </w:rPr>
              <w:t xml:space="preserve"> technology</w:t>
            </w:r>
            <w:r>
              <w:rPr>
                <w:rFonts w:ascii="Calibri" w:hAnsi="Calibri" w:cs="Calibri"/>
                <w:szCs w:val="20"/>
              </w:rPr>
              <w:t xml:space="preserve"> from</w:t>
            </w:r>
            <w:r w:rsidR="00843EB2">
              <w:rPr>
                <w:rFonts w:ascii="Calibri" w:hAnsi="Calibri" w:cs="Calibri"/>
                <w:szCs w:val="20"/>
              </w:rPr>
              <w:t xml:space="preserve"> the</w:t>
            </w:r>
            <w:r>
              <w:rPr>
                <w:rFonts w:ascii="Calibri" w:hAnsi="Calibri" w:cs="Calibri"/>
                <w:szCs w:val="20"/>
              </w:rPr>
              <w:t xml:space="preserve"> title.</w:t>
            </w:r>
          </w:p>
          <w:p w:rsidR="00BB789C" w:rsidRDefault="0077219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 friendly amendment was suggested</w:t>
            </w:r>
            <w:r w:rsidR="00BB789C">
              <w:rPr>
                <w:rFonts w:ascii="Calibri" w:hAnsi="Calibri" w:cs="Calibri"/>
                <w:szCs w:val="20"/>
              </w:rPr>
              <w:t xml:space="preserve"> about cha</w:t>
            </w:r>
            <w:r w:rsidR="00843EB2">
              <w:rPr>
                <w:rFonts w:ascii="Calibri" w:hAnsi="Calibri" w:cs="Calibri"/>
                <w:szCs w:val="20"/>
              </w:rPr>
              <w:t>nging the title to Engineering F</w:t>
            </w:r>
            <w:r w:rsidR="00BB789C">
              <w:rPr>
                <w:rFonts w:ascii="Calibri" w:hAnsi="Calibri" w:cs="Calibri"/>
                <w:szCs w:val="20"/>
              </w:rPr>
              <w:t xml:space="preserve">undamentals </w:t>
            </w:r>
            <w:r>
              <w:rPr>
                <w:rFonts w:ascii="Calibri" w:hAnsi="Calibri" w:cs="Calibri"/>
                <w:szCs w:val="20"/>
              </w:rPr>
              <w:t>because it</w:t>
            </w:r>
            <w:r w:rsidR="00BB789C">
              <w:rPr>
                <w:rFonts w:ascii="Calibri" w:hAnsi="Calibri" w:cs="Calibri"/>
                <w:szCs w:val="20"/>
              </w:rPr>
              <w:t xml:space="preserve"> is what </w:t>
            </w:r>
            <w:r>
              <w:rPr>
                <w:rFonts w:ascii="Calibri" w:hAnsi="Calibri" w:cs="Calibri"/>
                <w:szCs w:val="20"/>
              </w:rPr>
              <w:t>the program is</w:t>
            </w:r>
            <w:r w:rsidR="00BB789C">
              <w:rPr>
                <w:rFonts w:ascii="Calibri" w:hAnsi="Calibri" w:cs="Calibri"/>
                <w:szCs w:val="20"/>
              </w:rPr>
              <w:t xml:space="preserve"> since it is missing the tech</w:t>
            </w:r>
            <w:r>
              <w:rPr>
                <w:rFonts w:ascii="Calibri" w:hAnsi="Calibri" w:cs="Calibri"/>
                <w:szCs w:val="20"/>
              </w:rPr>
              <w:t>nology</w:t>
            </w:r>
            <w:r w:rsidR="00BB789C">
              <w:rPr>
                <w:rFonts w:ascii="Calibri" w:hAnsi="Calibri" w:cs="Calibri"/>
                <w:szCs w:val="20"/>
              </w:rPr>
              <w:t xml:space="preserve"> part. There is </w:t>
            </w:r>
            <w:r w:rsidR="00BB789C">
              <w:rPr>
                <w:rFonts w:ascii="Calibri" w:hAnsi="Calibri" w:cs="Calibri"/>
                <w:szCs w:val="20"/>
              </w:rPr>
              <w:lastRenderedPageBreak/>
              <w:t>a difference between engineering and engineering tech</w:t>
            </w:r>
            <w:r>
              <w:rPr>
                <w:rFonts w:ascii="Calibri" w:hAnsi="Calibri" w:cs="Calibri"/>
                <w:szCs w:val="20"/>
              </w:rPr>
              <w:t>nology</w:t>
            </w:r>
            <w:r w:rsidR="00BB789C">
              <w:rPr>
                <w:rFonts w:ascii="Calibri" w:hAnsi="Calibri" w:cs="Calibri"/>
                <w:szCs w:val="20"/>
              </w:rPr>
              <w:t xml:space="preserve"> disciplines</w:t>
            </w:r>
            <w:r>
              <w:rPr>
                <w:rFonts w:ascii="Calibri" w:hAnsi="Calibri" w:cs="Calibri"/>
                <w:szCs w:val="20"/>
              </w:rPr>
              <w:t xml:space="preserve">. </w:t>
            </w:r>
            <w:r w:rsidR="00BB789C">
              <w:rPr>
                <w:rFonts w:ascii="Calibri" w:hAnsi="Calibri" w:cs="Calibri"/>
                <w:szCs w:val="20"/>
              </w:rPr>
              <w:t xml:space="preserve">If </w:t>
            </w:r>
            <w:r>
              <w:rPr>
                <w:rFonts w:ascii="Calibri" w:hAnsi="Calibri" w:cs="Calibri"/>
                <w:szCs w:val="20"/>
              </w:rPr>
              <w:t>they Engineering department</w:t>
            </w:r>
            <w:r w:rsidR="00BB789C">
              <w:rPr>
                <w:rFonts w:ascii="Calibri" w:hAnsi="Calibri" w:cs="Calibri"/>
                <w:szCs w:val="20"/>
              </w:rPr>
              <w:t xml:space="preserve"> joined the other department it would be great for our students.</w:t>
            </w:r>
          </w:p>
          <w:p w:rsidR="00BB789C" w:rsidRDefault="00843E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</w:t>
            </w:r>
            <w:r w:rsidR="00EF1548">
              <w:rPr>
                <w:rFonts w:ascii="Calibri" w:hAnsi="Calibri" w:cs="Calibri"/>
                <w:szCs w:val="20"/>
              </w:rPr>
              <w:t>he overlap in the program title and description will be detrimental for the depar</w:t>
            </w:r>
            <w:r w:rsidR="00772192">
              <w:rPr>
                <w:rFonts w:ascii="Calibri" w:hAnsi="Calibri" w:cs="Calibri"/>
                <w:szCs w:val="20"/>
              </w:rPr>
              <w:t>tment because students will take</w:t>
            </w:r>
            <w:r w:rsidR="00EF1548">
              <w:rPr>
                <w:rFonts w:ascii="Calibri" w:hAnsi="Calibri" w:cs="Calibri"/>
                <w:szCs w:val="20"/>
              </w:rPr>
              <w:t xml:space="preserve"> engineering courses instead of </w:t>
            </w:r>
            <w:r w:rsidR="00772192">
              <w:rPr>
                <w:rFonts w:ascii="Calibri" w:hAnsi="Calibri" w:cs="Calibri"/>
                <w:szCs w:val="20"/>
              </w:rPr>
              <w:t>technology courses</w:t>
            </w:r>
          </w:p>
          <w:p w:rsidR="00EF1548" w:rsidRDefault="0077219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If</w:t>
            </w:r>
            <w:r w:rsidR="00EF1548">
              <w:rPr>
                <w:rFonts w:ascii="Calibri" w:hAnsi="Calibri" w:cs="Calibri"/>
                <w:szCs w:val="20"/>
              </w:rPr>
              <w:t xml:space="preserve"> the title is changed, will</w:t>
            </w:r>
            <w:r>
              <w:rPr>
                <w:rFonts w:ascii="Calibri" w:hAnsi="Calibri" w:cs="Calibri"/>
                <w:szCs w:val="20"/>
              </w:rPr>
              <w:t xml:space="preserve"> it</w:t>
            </w:r>
            <w:r w:rsidR="00EF1548">
              <w:rPr>
                <w:rFonts w:ascii="Calibri" w:hAnsi="Calibri" w:cs="Calibri"/>
                <w:szCs w:val="20"/>
              </w:rPr>
              <w:t xml:space="preserve"> be able to keep the TOP code?  The TOP code is attached to the prerequisites and the CTE. </w:t>
            </w:r>
          </w:p>
          <w:p w:rsidR="00EF1548" w:rsidRDefault="00843E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Why was it approved at the Strong Work</w:t>
            </w:r>
            <w:r w:rsidR="00EF1548">
              <w:rPr>
                <w:rFonts w:ascii="Calibri" w:hAnsi="Calibri" w:cs="Calibri"/>
                <w:szCs w:val="20"/>
              </w:rPr>
              <w:t>force</w:t>
            </w:r>
            <w:r>
              <w:rPr>
                <w:rFonts w:ascii="Calibri" w:hAnsi="Calibri" w:cs="Calibri"/>
                <w:szCs w:val="20"/>
              </w:rPr>
              <w:t xml:space="preserve"> Committee</w:t>
            </w:r>
            <w:r w:rsidR="00EF1548">
              <w:rPr>
                <w:rFonts w:ascii="Calibri" w:hAnsi="Calibri" w:cs="Calibri"/>
                <w:szCs w:val="20"/>
              </w:rPr>
              <w:t xml:space="preserve">? The curriculum is not looked at. </w:t>
            </w:r>
            <w:r>
              <w:rPr>
                <w:rFonts w:ascii="Calibri" w:hAnsi="Calibri" w:cs="Calibri"/>
                <w:szCs w:val="20"/>
              </w:rPr>
              <w:t xml:space="preserve">SWF </w:t>
            </w:r>
            <w:r w:rsidR="00772192">
              <w:rPr>
                <w:rFonts w:ascii="Calibri" w:hAnsi="Calibri" w:cs="Calibri"/>
                <w:szCs w:val="20"/>
              </w:rPr>
              <w:t>l</w:t>
            </w:r>
            <w:r w:rsidR="00EF1548">
              <w:rPr>
                <w:rFonts w:ascii="Calibri" w:hAnsi="Calibri" w:cs="Calibri"/>
                <w:szCs w:val="20"/>
              </w:rPr>
              <w:t>ook</w:t>
            </w:r>
            <w:r w:rsidR="00772192">
              <w:rPr>
                <w:rFonts w:ascii="Calibri" w:hAnsi="Calibri" w:cs="Calibri"/>
                <w:szCs w:val="20"/>
              </w:rPr>
              <w:t>s</w:t>
            </w:r>
            <w:r w:rsidR="00EF1548">
              <w:rPr>
                <w:rFonts w:ascii="Calibri" w:hAnsi="Calibri" w:cs="Calibri"/>
                <w:szCs w:val="20"/>
              </w:rPr>
              <w:t xml:space="preserve"> at the need for programs in the region.</w:t>
            </w:r>
          </w:p>
          <w:p w:rsidR="00EF1548" w:rsidRDefault="00843E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</w:t>
            </w:r>
            <w:r w:rsidR="00EF1548">
              <w:rPr>
                <w:rFonts w:ascii="Calibri" w:hAnsi="Calibri" w:cs="Calibri"/>
                <w:szCs w:val="20"/>
              </w:rPr>
              <w:t>ounselor</w:t>
            </w:r>
            <w:r>
              <w:rPr>
                <w:rFonts w:ascii="Calibri" w:hAnsi="Calibri" w:cs="Calibri"/>
                <w:szCs w:val="20"/>
              </w:rPr>
              <w:t>s do</w:t>
            </w:r>
            <w:r w:rsidR="00EF1548">
              <w:rPr>
                <w:rFonts w:ascii="Calibri" w:hAnsi="Calibri" w:cs="Calibri"/>
                <w:szCs w:val="20"/>
              </w:rPr>
              <w:t xml:space="preserve"> not feel co</w:t>
            </w:r>
            <w:r w:rsidR="00772192">
              <w:rPr>
                <w:rFonts w:ascii="Calibri" w:hAnsi="Calibri" w:cs="Calibri"/>
                <w:szCs w:val="20"/>
              </w:rPr>
              <w:t>m</w:t>
            </w:r>
            <w:r w:rsidR="00EF1548">
              <w:rPr>
                <w:rFonts w:ascii="Calibri" w:hAnsi="Calibri" w:cs="Calibri"/>
                <w:szCs w:val="20"/>
              </w:rPr>
              <w:t>fortable presenting this cert with this title to students.</w:t>
            </w:r>
          </w:p>
          <w:p w:rsidR="00EF1548" w:rsidRDefault="00EF1548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If the simplest solution is a</w:t>
            </w:r>
            <w:r w:rsidR="004C2047">
              <w:rPr>
                <w:rFonts w:ascii="Calibri" w:hAnsi="Calibri" w:cs="Calibri"/>
                <w:szCs w:val="20"/>
              </w:rPr>
              <w:t xml:space="preserve"> title change, is it required…?</w:t>
            </w: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Author rejected title change.  Can a council or senate make a title change </w:t>
            </w:r>
            <w:r w:rsidR="00772192">
              <w:rPr>
                <w:rFonts w:ascii="Calibri" w:hAnsi="Calibri" w:cs="Calibri"/>
                <w:szCs w:val="20"/>
              </w:rPr>
              <w:t>recommendation?</w:t>
            </w:r>
          </w:p>
          <w:p w:rsidR="001E7075" w:rsidRDefault="0077219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No. W</w:t>
            </w:r>
            <w:r w:rsidR="001E7075">
              <w:rPr>
                <w:rFonts w:ascii="Calibri" w:hAnsi="Calibri" w:cs="Calibri"/>
                <w:szCs w:val="20"/>
              </w:rPr>
              <w:t xml:space="preserve">e can send it back. Curriculum is faculty </w:t>
            </w:r>
            <w:r>
              <w:rPr>
                <w:rFonts w:ascii="Calibri" w:hAnsi="Calibri" w:cs="Calibri"/>
                <w:szCs w:val="20"/>
              </w:rPr>
              <w:t>purview</w:t>
            </w:r>
            <w:r w:rsidR="001E7075">
              <w:rPr>
                <w:rFonts w:ascii="Calibri" w:hAnsi="Calibri" w:cs="Calibri"/>
                <w:szCs w:val="20"/>
              </w:rPr>
              <w:t>.</w:t>
            </w: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It was not the title only, the description must be change</w:t>
            </w:r>
            <w:r w:rsidR="00843EB2">
              <w:rPr>
                <w:rFonts w:ascii="Calibri" w:hAnsi="Calibri" w:cs="Calibri"/>
                <w:szCs w:val="20"/>
              </w:rPr>
              <w:t>d</w:t>
            </w:r>
            <w:r>
              <w:rPr>
                <w:rFonts w:ascii="Calibri" w:hAnsi="Calibri" w:cs="Calibri"/>
                <w:szCs w:val="20"/>
              </w:rPr>
              <w:t xml:space="preserve">. </w:t>
            </w:r>
          </w:p>
          <w:p w:rsidR="001E7075" w:rsidRDefault="00843EB2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Counselors support</w:t>
            </w:r>
            <w:r w:rsidR="001E7075">
              <w:rPr>
                <w:rFonts w:ascii="Calibri" w:hAnsi="Calibri" w:cs="Calibri"/>
                <w:szCs w:val="20"/>
              </w:rPr>
              <w:t xml:space="preserve"> the description if it is called what it is.</w:t>
            </w: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description did not reflect the curriculum.</w:t>
            </w: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1E7075" w:rsidRDefault="001E7075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Invite the author to </w:t>
            </w:r>
            <w:proofErr w:type="gramStart"/>
            <w:r>
              <w:rPr>
                <w:rFonts w:ascii="Calibri" w:hAnsi="Calibri" w:cs="Calibri"/>
                <w:szCs w:val="20"/>
              </w:rPr>
              <w:t>C&amp;I</w:t>
            </w:r>
            <w:proofErr w:type="gramEnd"/>
            <w:r>
              <w:rPr>
                <w:rFonts w:ascii="Calibri" w:hAnsi="Calibri" w:cs="Calibri"/>
                <w:szCs w:val="20"/>
              </w:rPr>
              <w:t>.</w:t>
            </w:r>
          </w:p>
          <w:p w:rsidR="00EF1548" w:rsidRPr="004C2047" w:rsidRDefault="001E7075" w:rsidP="001A22B2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bookmarkStart w:id="0" w:name="_GoBack"/>
            <w:r w:rsidRPr="004C2047">
              <w:rPr>
                <w:rFonts w:ascii="Calibri" w:hAnsi="Calibri" w:cs="Calibri"/>
                <w:b/>
                <w:szCs w:val="20"/>
              </w:rPr>
              <w:t>Motion to postpone voting on the programs</w:t>
            </w:r>
            <w:r w:rsidR="00701C6E" w:rsidRPr="004C2047">
              <w:rPr>
                <w:rFonts w:ascii="Calibri" w:hAnsi="Calibri" w:cs="Calibri"/>
                <w:b/>
                <w:szCs w:val="20"/>
              </w:rPr>
              <w:t xml:space="preserve"> and inviting the author.</w:t>
            </w:r>
            <w:r w:rsidR="00EF1548" w:rsidRPr="004C2047">
              <w:rPr>
                <w:rFonts w:ascii="Calibri" w:hAnsi="Calibri" w:cs="Calibri"/>
                <w:b/>
                <w:szCs w:val="20"/>
              </w:rPr>
              <w:t xml:space="preserve"> </w:t>
            </w:r>
          </w:p>
          <w:bookmarkEnd w:id="0"/>
          <w:p w:rsidR="00BB789C" w:rsidRDefault="00BB789C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4963B1" w:rsidRPr="003C0C73" w:rsidRDefault="004963B1" w:rsidP="001A22B2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24D57" w:rsidRPr="0044026F" w:rsidRDefault="002B4CC3" w:rsidP="0044026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New Courses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D02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8F5E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553EBC" w:rsidRDefault="007B2D27" w:rsidP="00FE7A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53EBC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FE7A99" w:rsidRDefault="00FE7A99" w:rsidP="00FE7A9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</w:p>
          <w:p w:rsidR="009B3546" w:rsidRPr="00994E04" w:rsidRDefault="009B3546" w:rsidP="00FE7A99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487387" w:rsidRPr="00FE7A99" w:rsidRDefault="00FE7A99" w:rsidP="00FE7A99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 w:rsidRPr="00FE7A99">
              <w:rPr>
                <w:rFonts w:ascii="Calibri" w:hAnsi="Calibri" w:cs="Calibri"/>
                <w:szCs w:val="20"/>
              </w:rPr>
              <w:t>See attached</w:t>
            </w:r>
          </w:p>
          <w:p w:rsidR="009B3546" w:rsidRPr="00B30F1E" w:rsidRDefault="009B3546" w:rsidP="00FE7A99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Pr="00584341" w:rsidRDefault="007B2D27" w:rsidP="009B35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84341">
              <w:rPr>
                <w:rFonts w:asciiTheme="majorHAnsi" w:hAnsiTheme="majorHAnsi" w:cstheme="majorHAnsi"/>
                <w:b/>
                <w:szCs w:val="20"/>
              </w:rPr>
              <w:lastRenderedPageBreak/>
              <w:t>On Hold</w:t>
            </w:r>
            <w:r w:rsidR="00F746E4" w:rsidRPr="00584341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584341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Default="005F533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584341" w:rsidRPr="00584341" w:rsidRDefault="0058434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2310F95"/>
    <w:multiLevelType w:val="hybridMultilevel"/>
    <w:tmpl w:val="42808968"/>
    <w:lvl w:ilvl="0" w:tplc="7C46EA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182B655C"/>
    <w:multiLevelType w:val="hybridMultilevel"/>
    <w:tmpl w:val="EB3C0088"/>
    <w:lvl w:ilvl="0" w:tplc="CF2A36BA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19A6352E"/>
    <w:multiLevelType w:val="hybridMultilevel"/>
    <w:tmpl w:val="37FACF72"/>
    <w:lvl w:ilvl="0" w:tplc="7B781CC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7C50EAA"/>
    <w:multiLevelType w:val="hybridMultilevel"/>
    <w:tmpl w:val="1376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5" w15:restartNumberingAfterBreak="0">
    <w:nsid w:val="52205F3C"/>
    <w:multiLevelType w:val="hybridMultilevel"/>
    <w:tmpl w:val="F5B6E2E6"/>
    <w:lvl w:ilvl="0" w:tplc="59184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2" w15:restartNumberingAfterBreak="0">
    <w:nsid w:val="707B68E0"/>
    <w:multiLevelType w:val="hybridMultilevel"/>
    <w:tmpl w:val="7834D846"/>
    <w:lvl w:ilvl="0" w:tplc="7F903F3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75243842"/>
    <w:multiLevelType w:val="hybridMultilevel"/>
    <w:tmpl w:val="CFA6B02E"/>
    <w:lvl w:ilvl="0" w:tplc="6D62C41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75AA5E66"/>
    <w:multiLevelType w:val="hybridMultilevel"/>
    <w:tmpl w:val="36B0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1"/>
  </w:num>
  <w:num w:numId="2">
    <w:abstractNumId w:val="36"/>
  </w:num>
  <w:num w:numId="3">
    <w:abstractNumId w:val="5"/>
  </w:num>
  <w:num w:numId="4">
    <w:abstractNumId w:val="0"/>
  </w:num>
  <w:num w:numId="5">
    <w:abstractNumId w:val="23"/>
  </w:num>
  <w:num w:numId="6">
    <w:abstractNumId w:val="11"/>
  </w:num>
  <w:num w:numId="7">
    <w:abstractNumId w:val="14"/>
  </w:num>
  <w:num w:numId="8">
    <w:abstractNumId w:val="31"/>
  </w:num>
  <w:num w:numId="9">
    <w:abstractNumId w:val="16"/>
  </w:num>
  <w:num w:numId="10">
    <w:abstractNumId w:val="2"/>
  </w:num>
  <w:num w:numId="11">
    <w:abstractNumId w:val="7"/>
  </w:num>
  <w:num w:numId="12">
    <w:abstractNumId w:val="33"/>
  </w:num>
  <w:num w:numId="13">
    <w:abstractNumId w:val="30"/>
  </w:num>
  <w:num w:numId="14">
    <w:abstractNumId w:val="27"/>
  </w:num>
  <w:num w:numId="15">
    <w:abstractNumId w:val="29"/>
  </w:num>
  <w:num w:numId="16">
    <w:abstractNumId w:val="15"/>
  </w:num>
  <w:num w:numId="17">
    <w:abstractNumId w:val="9"/>
  </w:num>
  <w:num w:numId="18">
    <w:abstractNumId w:val="18"/>
  </w:num>
  <w:num w:numId="19">
    <w:abstractNumId w:val="12"/>
  </w:num>
  <w:num w:numId="20">
    <w:abstractNumId w:val="24"/>
  </w:num>
  <w:num w:numId="21">
    <w:abstractNumId w:val="6"/>
  </w:num>
  <w:num w:numId="22">
    <w:abstractNumId w:val="19"/>
  </w:num>
  <w:num w:numId="23">
    <w:abstractNumId w:val="17"/>
  </w:num>
  <w:num w:numId="24">
    <w:abstractNumId w:val="20"/>
  </w:num>
  <w:num w:numId="25">
    <w:abstractNumId w:val="1"/>
  </w:num>
  <w:num w:numId="26">
    <w:abstractNumId w:val="37"/>
  </w:num>
  <w:num w:numId="27">
    <w:abstractNumId w:val="28"/>
  </w:num>
  <w:num w:numId="28">
    <w:abstractNumId w:val="3"/>
  </w:num>
  <w:num w:numId="29">
    <w:abstractNumId w:val="26"/>
  </w:num>
  <w:num w:numId="30">
    <w:abstractNumId w:val="32"/>
  </w:num>
  <w:num w:numId="31">
    <w:abstractNumId w:val="34"/>
  </w:num>
  <w:num w:numId="32">
    <w:abstractNumId w:val="13"/>
  </w:num>
  <w:num w:numId="33">
    <w:abstractNumId w:val="25"/>
  </w:num>
  <w:num w:numId="34">
    <w:abstractNumId w:val="8"/>
  </w:num>
  <w:num w:numId="35">
    <w:abstractNumId w:val="10"/>
  </w:num>
  <w:num w:numId="36">
    <w:abstractNumId w:val="35"/>
  </w:num>
  <w:num w:numId="37">
    <w:abstractNumId w:val="4"/>
  </w:num>
  <w:num w:numId="3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72075"/>
    <w:rsid w:val="00072296"/>
    <w:rsid w:val="00072610"/>
    <w:rsid w:val="00081AAB"/>
    <w:rsid w:val="00095789"/>
    <w:rsid w:val="000971D5"/>
    <w:rsid w:val="000A0796"/>
    <w:rsid w:val="000A4A34"/>
    <w:rsid w:val="000B228C"/>
    <w:rsid w:val="000D738A"/>
    <w:rsid w:val="00117618"/>
    <w:rsid w:val="001220E7"/>
    <w:rsid w:val="001222E7"/>
    <w:rsid w:val="00123C8A"/>
    <w:rsid w:val="00124D57"/>
    <w:rsid w:val="00162305"/>
    <w:rsid w:val="00163997"/>
    <w:rsid w:val="00170E5D"/>
    <w:rsid w:val="00197908"/>
    <w:rsid w:val="001A22B2"/>
    <w:rsid w:val="001B4A94"/>
    <w:rsid w:val="001C7DD2"/>
    <w:rsid w:val="001E14DB"/>
    <w:rsid w:val="001E7075"/>
    <w:rsid w:val="001E7EEF"/>
    <w:rsid w:val="002033AB"/>
    <w:rsid w:val="0022122D"/>
    <w:rsid w:val="00226B53"/>
    <w:rsid w:val="0022772A"/>
    <w:rsid w:val="00230067"/>
    <w:rsid w:val="002324CA"/>
    <w:rsid w:val="0023500B"/>
    <w:rsid w:val="00263209"/>
    <w:rsid w:val="002639CE"/>
    <w:rsid w:val="00291A6A"/>
    <w:rsid w:val="00292AEF"/>
    <w:rsid w:val="00294BB3"/>
    <w:rsid w:val="002B4CC3"/>
    <w:rsid w:val="002E5777"/>
    <w:rsid w:val="00300A31"/>
    <w:rsid w:val="0031023A"/>
    <w:rsid w:val="00372786"/>
    <w:rsid w:val="00382291"/>
    <w:rsid w:val="0038279B"/>
    <w:rsid w:val="0038525F"/>
    <w:rsid w:val="00392650"/>
    <w:rsid w:val="003A1720"/>
    <w:rsid w:val="003A4DEF"/>
    <w:rsid w:val="003A656A"/>
    <w:rsid w:val="003B0F5B"/>
    <w:rsid w:val="003C0C73"/>
    <w:rsid w:val="003D028C"/>
    <w:rsid w:val="003D0A7A"/>
    <w:rsid w:val="003D260F"/>
    <w:rsid w:val="003E28A2"/>
    <w:rsid w:val="003E2B20"/>
    <w:rsid w:val="003F010F"/>
    <w:rsid w:val="00405DEE"/>
    <w:rsid w:val="00425FA9"/>
    <w:rsid w:val="0044026F"/>
    <w:rsid w:val="00451C38"/>
    <w:rsid w:val="00452B00"/>
    <w:rsid w:val="00477469"/>
    <w:rsid w:val="00480270"/>
    <w:rsid w:val="00485E96"/>
    <w:rsid w:val="00487387"/>
    <w:rsid w:val="0049325A"/>
    <w:rsid w:val="004963B1"/>
    <w:rsid w:val="004B1463"/>
    <w:rsid w:val="004C02E7"/>
    <w:rsid w:val="004C2047"/>
    <w:rsid w:val="004D2102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E25D1"/>
    <w:rsid w:val="005F5331"/>
    <w:rsid w:val="005F5695"/>
    <w:rsid w:val="005F68F5"/>
    <w:rsid w:val="006458B5"/>
    <w:rsid w:val="00663B21"/>
    <w:rsid w:val="00671F2D"/>
    <w:rsid w:val="006947C6"/>
    <w:rsid w:val="006A114D"/>
    <w:rsid w:val="00701C6E"/>
    <w:rsid w:val="00726AF7"/>
    <w:rsid w:val="00726D3C"/>
    <w:rsid w:val="00727877"/>
    <w:rsid w:val="00736F95"/>
    <w:rsid w:val="0076560E"/>
    <w:rsid w:val="00772192"/>
    <w:rsid w:val="00782E2B"/>
    <w:rsid w:val="007B2D27"/>
    <w:rsid w:val="007C369D"/>
    <w:rsid w:val="007C6B2F"/>
    <w:rsid w:val="007D1A79"/>
    <w:rsid w:val="007F4A89"/>
    <w:rsid w:val="00843EB2"/>
    <w:rsid w:val="008442EE"/>
    <w:rsid w:val="008524A2"/>
    <w:rsid w:val="0086185E"/>
    <w:rsid w:val="00864E68"/>
    <w:rsid w:val="00876CDB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40A8D"/>
    <w:rsid w:val="009714CE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36ED"/>
    <w:rsid w:val="009F3D16"/>
    <w:rsid w:val="009F4C4A"/>
    <w:rsid w:val="00A0276F"/>
    <w:rsid w:val="00A1056A"/>
    <w:rsid w:val="00A1067C"/>
    <w:rsid w:val="00A179E0"/>
    <w:rsid w:val="00A22C6D"/>
    <w:rsid w:val="00A24B96"/>
    <w:rsid w:val="00A253C7"/>
    <w:rsid w:val="00A26378"/>
    <w:rsid w:val="00A40986"/>
    <w:rsid w:val="00A47BAE"/>
    <w:rsid w:val="00A56CBC"/>
    <w:rsid w:val="00A71D84"/>
    <w:rsid w:val="00A85613"/>
    <w:rsid w:val="00A9059A"/>
    <w:rsid w:val="00AA046E"/>
    <w:rsid w:val="00AA5762"/>
    <w:rsid w:val="00AB6F11"/>
    <w:rsid w:val="00AC3250"/>
    <w:rsid w:val="00AE194C"/>
    <w:rsid w:val="00B06C13"/>
    <w:rsid w:val="00B17ACE"/>
    <w:rsid w:val="00B26475"/>
    <w:rsid w:val="00B30F1E"/>
    <w:rsid w:val="00B36CB2"/>
    <w:rsid w:val="00B46E9E"/>
    <w:rsid w:val="00B638A8"/>
    <w:rsid w:val="00B95239"/>
    <w:rsid w:val="00BA1D70"/>
    <w:rsid w:val="00BB789C"/>
    <w:rsid w:val="00BC04F1"/>
    <w:rsid w:val="00BC2DFF"/>
    <w:rsid w:val="00BE24E3"/>
    <w:rsid w:val="00BE2885"/>
    <w:rsid w:val="00BE6A26"/>
    <w:rsid w:val="00C27E5E"/>
    <w:rsid w:val="00C345E5"/>
    <w:rsid w:val="00C36EFB"/>
    <w:rsid w:val="00C62942"/>
    <w:rsid w:val="00C649C5"/>
    <w:rsid w:val="00C71F9E"/>
    <w:rsid w:val="00CC7A99"/>
    <w:rsid w:val="00D03086"/>
    <w:rsid w:val="00D77C28"/>
    <w:rsid w:val="00D840B3"/>
    <w:rsid w:val="00D85DB7"/>
    <w:rsid w:val="00DA1347"/>
    <w:rsid w:val="00DA55BB"/>
    <w:rsid w:val="00DB43D0"/>
    <w:rsid w:val="00DD1CCF"/>
    <w:rsid w:val="00DE25AE"/>
    <w:rsid w:val="00DF77DF"/>
    <w:rsid w:val="00E53E7B"/>
    <w:rsid w:val="00E95BC0"/>
    <w:rsid w:val="00EA2E13"/>
    <w:rsid w:val="00EB1CB8"/>
    <w:rsid w:val="00ED781E"/>
    <w:rsid w:val="00EF0CEC"/>
    <w:rsid w:val="00EF1548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AED1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AC40-EEB3-4FE8-A84F-94DE57C5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2</cp:revision>
  <cp:lastPrinted>2020-10-27T22:21:00Z</cp:lastPrinted>
  <dcterms:created xsi:type="dcterms:W3CDTF">2021-05-05T18:15:00Z</dcterms:created>
  <dcterms:modified xsi:type="dcterms:W3CDTF">2021-05-05T18:15:00Z</dcterms:modified>
</cp:coreProperties>
</file>