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663B21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October 27</w:t>
      </w:r>
      <w:r w:rsidR="002B4CC3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</w:t>
      </w:r>
      <w:r w:rsidR="00E95BC0">
        <w:rPr>
          <w:sz w:val="22"/>
          <w:szCs w:val="22"/>
        </w:rPr>
        <w:t>Minutes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C345E5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072296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Richard Mahon,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C345E5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E95BC0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FA3611">
        <w:rPr>
          <w:rFonts w:asciiTheme="majorHAnsi" w:hAnsiTheme="majorHAnsi" w:cstheme="minorHAnsi"/>
          <w:sz w:val="18"/>
          <w:u w:val="none"/>
        </w:rPr>
        <w:t xml:space="preserve">Patricia Maestro, </w:t>
      </w:r>
      <w:r w:rsidR="00FA3611"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="00FA3611"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C345E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C345E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345E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CC7A99"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C345E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C345E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C345E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B2D27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C345E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99262C"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C345E5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C345E5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16756" w:rsidRDefault="00016756" w:rsidP="007B2D27">
      <w:pPr>
        <w:rPr>
          <w:sz w:val="22"/>
          <w:szCs w:val="22"/>
        </w:r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291A6A" w:rsidRPr="001B4A94" w:rsidRDefault="001B4A94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</w:tc>
        <w:tc>
          <w:tcPr>
            <w:tcW w:w="5561" w:type="dxa"/>
          </w:tcPr>
          <w:p w:rsidR="00291A6A" w:rsidRPr="001B4A94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77C28" w:rsidRPr="00095789" w:rsidRDefault="00230067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September </w:t>
            </w:r>
            <w:r w:rsidR="001B4A94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51146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4F700F" w:rsidRPr="004F700F" w:rsidRDefault="004F700F" w:rsidP="004F700F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6,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981F83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FA3611" w:rsidRPr="00782E2B" w:rsidRDefault="00FA3611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782E2B" w:rsidRPr="00EF4FAC" w:rsidRDefault="00782E2B" w:rsidP="00782E2B">
            <w:pPr>
              <w:pStyle w:val="ListParagraph"/>
              <w:ind w:left="1240"/>
              <w:rPr>
                <w:rFonts w:asciiTheme="majorHAnsi" w:hAnsiTheme="majorHAnsi" w:cstheme="majorHAnsi"/>
                <w:b/>
                <w:szCs w:val="20"/>
              </w:rPr>
            </w:pP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3E2B20" w:rsidRDefault="00997C07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7D1A79" w:rsidRDefault="001B4A9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C36EFB" w:rsidRPr="007D1A79" w:rsidRDefault="00997C07" w:rsidP="004F700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38525F" w:rsidRPr="00EF462D" w:rsidRDefault="001B4A9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8C23AA" w:rsidRPr="00C36EFB" w:rsidRDefault="008C23AA" w:rsidP="000971D5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30067" w:rsidRPr="00480270" w:rsidRDefault="007B2D27" w:rsidP="004802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30067" w:rsidRPr="00480270" w:rsidRDefault="002B4CC3" w:rsidP="004802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20092A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F01108" w:rsidRDefault="007B2D27" w:rsidP="002033A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F01108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197908" w:rsidRDefault="00197908" w:rsidP="00203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Mapping a</w:t>
            </w:r>
            <w:r w:rsidR="002033AB">
              <w:rPr>
                <w:rFonts w:asciiTheme="majorHAnsi" w:hAnsiTheme="majorHAnsi" w:cstheme="majorHAnsi"/>
                <w:szCs w:val="20"/>
              </w:rPr>
              <w:t>nd Catalog Purpose, Function, and Goals</w:t>
            </w:r>
            <w:r>
              <w:rPr>
                <w:rFonts w:asciiTheme="majorHAnsi" w:hAnsiTheme="majorHAnsi" w:cstheme="majorHAnsi"/>
                <w:szCs w:val="20"/>
              </w:rPr>
              <w:t>– P. Maestro</w:t>
            </w:r>
          </w:p>
          <w:p w:rsidR="00300A31" w:rsidRDefault="00300A31" w:rsidP="00203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</w:t>
            </w:r>
            <w:r w:rsidR="009B7549">
              <w:rPr>
                <w:rFonts w:asciiTheme="majorHAnsi" w:hAnsiTheme="majorHAnsi" w:cstheme="majorHAnsi"/>
                <w:szCs w:val="20"/>
              </w:rPr>
              <w:t xml:space="preserve">utcomes </w:t>
            </w:r>
            <w:r>
              <w:rPr>
                <w:rFonts w:asciiTheme="majorHAnsi" w:hAnsiTheme="majorHAnsi" w:cstheme="majorHAnsi"/>
                <w:szCs w:val="20"/>
              </w:rPr>
              <w:t>C</w:t>
            </w:r>
            <w:r w:rsidR="009B7549">
              <w:rPr>
                <w:rFonts w:asciiTheme="majorHAnsi" w:hAnsiTheme="majorHAnsi" w:cstheme="majorHAnsi"/>
                <w:szCs w:val="20"/>
              </w:rPr>
              <w:t>ommittee</w:t>
            </w:r>
            <w:r>
              <w:rPr>
                <w:rFonts w:asciiTheme="majorHAnsi" w:hAnsiTheme="majorHAnsi" w:cstheme="majorHAnsi"/>
                <w:szCs w:val="20"/>
              </w:rPr>
              <w:t xml:space="preserve"> Goals, and Purpose &amp; Function – L. Nguyen</w:t>
            </w:r>
          </w:p>
          <w:p w:rsidR="006458B5" w:rsidRDefault="006458B5" w:rsidP="00203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Distance Learning Committee Goals, Purpose and Function – C. Impara</w:t>
            </w:r>
          </w:p>
          <w:p w:rsidR="00B26475" w:rsidRPr="00197908" w:rsidRDefault="00B26475" w:rsidP="009B7549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Distant Learning Goals, Function and Purpose – C. Impara</w:t>
            </w:r>
          </w:p>
          <w:p w:rsidR="00197908" w:rsidRPr="00197908" w:rsidRDefault="00197908" w:rsidP="00203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AMLA Recommendations – J. Fowler</w:t>
            </w:r>
          </w:p>
          <w:p w:rsidR="005A3873" w:rsidRDefault="005A3873" w:rsidP="00203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>AP 4100 Graduation Requirements for Degrees and Certificates – C. Uyeki</w:t>
            </w:r>
          </w:p>
          <w:p w:rsidR="001220E7" w:rsidRDefault="001220E7" w:rsidP="00203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Content Review Purpose and Function – D. Rowley</w:t>
            </w:r>
          </w:p>
          <w:p w:rsidR="00197908" w:rsidRDefault="00197908" w:rsidP="00203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Content Review Committee Recommendation for Deletion– D. Rowley</w:t>
            </w:r>
          </w:p>
          <w:p w:rsidR="00197908" w:rsidRDefault="00197908" w:rsidP="00203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Courses and Programs in Catalog Not Offered Within 2 Years and AP 4020 Program and Curriculum Development – J. Fowler</w:t>
            </w:r>
          </w:p>
          <w:p w:rsidR="002033AB" w:rsidRPr="002033AB" w:rsidRDefault="002033AB" w:rsidP="002033A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3E28A2" w:rsidRPr="00170E5D" w:rsidRDefault="00170E5D" w:rsidP="00B9523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Purpose and Function: for membership, </w:t>
            </w:r>
            <w:r w:rsidR="009B7549">
              <w:rPr>
                <w:rFonts w:ascii="Calibri" w:hAnsi="Calibri" w:cs="Calibri"/>
                <w:szCs w:val="20"/>
              </w:rPr>
              <w:t>unstricken</w:t>
            </w:r>
            <w:r w:rsidR="009222F1">
              <w:rPr>
                <w:rFonts w:ascii="Calibri" w:hAnsi="Calibri" w:cs="Calibri"/>
                <w:szCs w:val="20"/>
              </w:rPr>
              <w:t xml:space="preserve"> non</w:t>
            </w:r>
            <w:r>
              <w:rPr>
                <w:rFonts w:ascii="Calibri" w:hAnsi="Calibri" w:cs="Calibri"/>
                <w:szCs w:val="20"/>
              </w:rPr>
              <w:t>-voting</w:t>
            </w:r>
            <w:r w:rsidR="009222F1">
              <w:rPr>
                <w:rFonts w:ascii="Calibri" w:hAnsi="Calibri" w:cs="Calibri"/>
                <w:szCs w:val="20"/>
              </w:rPr>
              <w:t xml:space="preserve"> 10, 11, 12, </w:t>
            </w:r>
            <w:r>
              <w:rPr>
                <w:rFonts w:ascii="Calibri" w:hAnsi="Calibri" w:cs="Calibri"/>
                <w:szCs w:val="20"/>
              </w:rPr>
              <w:t>&amp;</w:t>
            </w:r>
            <w:r w:rsidR="009222F1">
              <w:rPr>
                <w:rFonts w:ascii="Calibri" w:hAnsi="Calibri" w:cs="Calibri"/>
                <w:szCs w:val="20"/>
              </w:rPr>
              <w:t>14</w:t>
            </w:r>
            <w:r>
              <w:rPr>
                <w:rFonts w:ascii="Calibri" w:hAnsi="Calibri" w:cs="Calibri"/>
                <w:szCs w:val="20"/>
              </w:rPr>
              <w:t xml:space="preserve">. </w:t>
            </w:r>
            <w:r w:rsidRPr="00170E5D">
              <w:rPr>
                <w:rFonts w:ascii="Calibri" w:hAnsi="Calibri" w:cs="Calibri"/>
                <w:b/>
                <w:szCs w:val="20"/>
              </w:rPr>
              <w:t>Recommended to AS for approval.</w:t>
            </w:r>
          </w:p>
          <w:p w:rsidR="00170E5D" w:rsidRPr="00170E5D" w:rsidRDefault="00170E5D" w:rsidP="00F8124A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Goals:</w:t>
            </w:r>
            <w:r w:rsidRPr="00170E5D">
              <w:rPr>
                <w:rFonts w:ascii="Calibri" w:hAnsi="Calibri" w:cs="Calibri"/>
                <w:b/>
                <w:szCs w:val="20"/>
              </w:rPr>
              <w:t xml:space="preserve"> Recommended to AS for approval.</w:t>
            </w:r>
          </w:p>
          <w:p w:rsidR="00072296" w:rsidRPr="00072296" w:rsidRDefault="00072296" w:rsidP="007A415E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Purpose and Fun</w:t>
            </w:r>
            <w:r w:rsidR="00F8124A">
              <w:rPr>
                <w:rFonts w:ascii="Calibri" w:hAnsi="Calibri" w:cs="Calibri"/>
                <w:szCs w:val="20"/>
              </w:rPr>
              <w:t>ct</w:t>
            </w:r>
            <w:r>
              <w:rPr>
                <w:rFonts w:ascii="Calibri" w:hAnsi="Calibri" w:cs="Calibri"/>
                <w:szCs w:val="20"/>
              </w:rPr>
              <w:t>ion</w:t>
            </w:r>
            <w:r w:rsidR="00F8124A">
              <w:rPr>
                <w:rFonts w:ascii="Calibri" w:hAnsi="Calibri" w:cs="Calibri"/>
                <w:szCs w:val="20"/>
              </w:rPr>
              <w:t xml:space="preserve"> </w:t>
            </w:r>
            <w:r w:rsidRPr="00170E5D">
              <w:rPr>
                <w:rFonts w:ascii="Calibri" w:hAnsi="Calibri" w:cs="Calibri"/>
                <w:b/>
                <w:szCs w:val="20"/>
              </w:rPr>
              <w:t>Recommended to AS for approval.</w:t>
            </w:r>
          </w:p>
          <w:p w:rsidR="00F8124A" w:rsidRPr="00072296" w:rsidRDefault="00072296" w:rsidP="00F8124A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Goals:</w:t>
            </w:r>
            <w:r w:rsidR="00F8124A">
              <w:rPr>
                <w:rFonts w:ascii="Calibri" w:hAnsi="Calibri" w:cs="Calibri"/>
                <w:szCs w:val="20"/>
              </w:rPr>
              <w:t xml:space="preserve"> </w:t>
            </w:r>
            <w:r w:rsidR="00F8124A" w:rsidRPr="00170E5D">
              <w:rPr>
                <w:rFonts w:ascii="Calibri" w:hAnsi="Calibri" w:cs="Calibri"/>
                <w:b/>
                <w:szCs w:val="20"/>
              </w:rPr>
              <w:t xml:space="preserve"> Recommended to AS for approval.</w:t>
            </w:r>
          </w:p>
          <w:p w:rsidR="00072296" w:rsidRDefault="00F8124A" w:rsidP="00B2647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Motion to add the </w:t>
            </w:r>
            <w:r w:rsidR="00B26475">
              <w:rPr>
                <w:rFonts w:ascii="Calibri" w:hAnsi="Calibri" w:cs="Calibri"/>
                <w:szCs w:val="20"/>
              </w:rPr>
              <w:t xml:space="preserve">DL </w:t>
            </w:r>
            <w:r>
              <w:rPr>
                <w:rFonts w:ascii="Calibri" w:hAnsi="Calibri" w:cs="Calibri"/>
                <w:szCs w:val="20"/>
              </w:rPr>
              <w:t xml:space="preserve">Goals, Purpose and Function as item 3 to the agenda. Motion accepted: </w:t>
            </w:r>
          </w:p>
          <w:p w:rsidR="00580DB9" w:rsidRDefault="00580DB9" w:rsidP="00580DB9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 xml:space="preserve">Purpose and Function: </w:t>
            </w:r>
            <w:r w:rsidRPr="00170E5D">
              <w:rPr>
                <w:rFonts w:ascii="Calibri" w:hAnsi="Calibri" w:cs="Calibri"/>
                <w:b/>
                <w:szCs w:val="20"/>
              </w:rPr>
              <w:t xml:space="preserve"> Recommended to AS for approval.</w:t>
            </w:r>
          </w:p>
          <w:p w:rsidR="00580DB9" w:rsidRDefault="00580DB9" w:rsidP="00580DB9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Goals: </w:t>
            </w:r>
            <w:r w:rsidRPr="00170E5D">
              <w:rPr>
                <w:rFonts w:ascii="Calibri" w:hAnsi="Calibri" w:cs="Calibri"/>
                <w:b/>
                <w:szCs w:val="20"/>
              </w:rPr>
              <w:t xml:space="preserve"> Recommended to AS for approval.</w:t>
            </w:r>
          </w:p>
          <w:p w:rsidR="00B95239" w:rsidRPr="000B228C" w:rsidRDefault="008901D3" w:rsidP="007A415E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Cs w:val="20"/>
              </w:rPr>
            </w:pPr>
            <w:r w:rsidRPr="00B95239">
              <w:rPr>
                <w:rFonts w:ascii="Calibri" w:hAnsi="Calibri" w:cs="Calibri"/>
                <w:szCs w:val="20"/>
              </w:rPr>
              <w:t xml:space="preserve">See attached </w:t>
            </w:r>
            <w:r w:rsidR="00197908" w:rsidRPr="00B95239">
              <w:rPr>
                <w:rFonts w:ascii="Calibri" w:hAnsi="Calibri" w:cs="Calibri"/>
                <w:szCs w:val="20"/>
              </w:rPr>
              <w:t xml:space="preserve">EDC minutes </w:t>
            </w:r>
            <w:r w:rsidRPr="00B95239">
              <w:rPr>
                <w:rFonts w:ascii="Calibri" w:hAnsi="Calibri" w:cs="Calibri"/>
                <w:szCs w:val="20"/>
              </w:rPr>
              <w:t>for 9/22/2020</w:t>
            </w:r>
            <w:r w:rsidR="006A114D">
              <w:rPr>
                <w:rFonts w:ascii="Calibri" w:hAnsi="Calibri" w:cs="Calibri"/>
                <w:szCs w:val="20"/>
              </w:rPr>
              <w:t>.</w:t>
            </w:r>
            <w:r w:rsidR="000B228C">
              <w:rPr>
                <w:rFonts w:ascii="Calibri" w:hAnsi="Calibri" w:cs="Calibri"/>
                <w:szCs w:val="20"/>
              </w:rPr>
              <w:t xml:space="preserve"> </w:t>
            </w:r>
            <w:r w:rsidR="006A114D">
              <w:rPr>
                <w:rFonts w:ascii="Calibri" w:hAnsi="Calibri" w:cs="Calibri"/>
                <w:szCs w:val="20"/>
              </w:rPr>
              <w:t xml:space="preserve">Faculty </w:t>
            </w:r>
            <w:proofErr w:type="gramStart"/>
            <w:r w:rsidR="006A114D">
              <w:rPr>
                <w:rFonts w:ascii="Calibri" w:hAnsi="Calibri" w:cs="Calibri"/>
                <w:szCs w:val="20"/>
              </w:rPr>
              <w:t>should be informed</w:t>
            </w:r>
            <w:proofErr w:type="gramEnd"/>
            <w:r w:rsidR="006A114D">
              <w:rPr>
                <w:rFonts w:ascii="Calibri" w:hAnsi="Calibri" w:cs="Calibri"/>
                <w:szCs w:val="20"/>
              </w:rPr>
              <w:t xml:space="preserve"> about the equivalency</w:t>
            </w:r>
            <w:r w:rsidR="009B7549">
              <w:rPr>
                <w:rFonts w:ascii="Calibri" w:hAnsi="Calibri" w:cs="Calibri"/>
                <w:szCs w:val="20"/>
              </w:rPr>
              <w:t xml:space="preserve"> eligibilities and/or cross-</w:t>
            </w:r>
            <w:r w:rsidR="006A114D">
              <w:rPr>
                <w:rFonts w:ascii="Calibri" w:hAnsi="Calibri" w:cs="Calibri"/>
                <w:szCs w:val="20"/>
              </w:rPr>
              <w:t xml:space="preserve">listed status of </w:t>
            </w:r>
            <w:r w:rsidR="001222E7">
              <w:rPr>
                <w:rFonts w:ascii="Calibri" w:hAnsi="Calibri" w:cs="Calibri"/>
                <w:szCs w:val="20"/>
              </w:rPr>
              <w:t>the AMLA 90 and AMLA 1A courses as well as AMLA 1A and ENGL 1AM</w:t>
            </w:r>
            <w:r w:rsidR="000B228C">
              <w:rPr>
                <w:rFonts w:ascii="Calibri" w:hAnsi="Calibri" w:cs="Calibri"/>
                <w:szCs w:val="20"/>
              </w:rPr>
              <w:t>.</w:t>
            </w:r>
            <w:r w:rsidR="001222E7">
              <w:rPr>
                <w:rFonts w:ascii="Calibri" w:hAnsi="Calibri" w:cs="Calibri"/>
                <w:b/>
                <w:szCs w:val="20"/>
              </w:rPr>
              <w:t xml:space="preserve"> Both motions r</w:t>
            </w:r>
            <w:r w:rsidR="006A114D" w:rsidRPr="00170E5D">
              <w:rPr>
                <w:rFonts w:ascii="Calibri" w:hAnsi="Calibri" w:cs="Calibri"/>
                <w:b/>
                <w:szCs w:val="20"/>
              </w:rPr>
              <w:t>ecommended to AS for approval.</w:t>
            </w:r>
          </w:p>
          <w:p w:rsidR="00B95239" w:rsidRDefault="00D840B3" w:rsidP="000C793A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 4100 came</w:t>
            </w:r>
            <w:r w:rsidR="00162305">
              <w:rPr>
                <w:rFonts w:ascii="Calibri" w:hAnsi="Calibri" w:cs="Calibri"/>
                <w:szCs w:val="20"/>
              </w:rPr>
              <w:t xml:space="preserve"> up at PAC last f</w:t>
            </w:r>
            <w:r w:rsidR="00294BB3">
              <w:rPr>
                <w:rFonts w:ascii="Calibri" w:hAnsi="Calibri" w:cs="Calibri"/>
                <w:szCs w:val="20"/>
              </w:rPr>
              <w:t xml:space="preserve">all. </w:t>
            </w:r>
            <w:r w:rsidR="00162305">
              <w:rPr>
                <w:rFonts w:ascii="Calibri" w:hAnsi="Calibri" w:cs="Calibri"/>
                <w:szCs w:val="20"/>
              </w:rPr>
              <w:t>It n</w:t>
            </w:r>
            <w:r w:rsidR="00294BB3">
              <w:rPr>
                <w:rFonts w:ascii="Calibri" w:hAnsi="Calibri" w:cs="Calibri"/>
                <w:szCs w:val="20"/>
              </w:rPr>
              <w:t>eed</w:t>
            </w:r>
            <w:r w:rsidR="00162305">
              <w:rPr>
                <w:rFonts w:ascii="Calibri" w:hAnsi="Calibri" w:cs="Calibri"/>
                <w:szCs w:val="20"/>
              </w:rPr>
              <w:t>s</w:t>
            </w:r>
            <w:r w:rsidR="00294BB3">
              <w:rPr>
                <w:rFonts w:ascii="Calibri" w:hAnsi="Calibri" w:cs="Calibri"/>
                <w:szCs w:val="20"/>
              </w:rPr>
              <w:t xml:space="preserve"> to</w:t>
            </w:r>
            <w:r w:rsidR="00162305">
              <w:rPr>
                <w:rFonts w:ascii="Calibri" w:hAnsi="Calibri" w:cs="Calibri"/>
                <w:szCs w:val="20"/>
              </w:rPr>
              <w:t xml:space="preserve"> </w:t>
            </w:r>
            <w:proofErr w:type="gramStart"/>
            <w:r w:rsidR="00162305">
              <w:rPr>
                <w:rFonts w:ascii="Calibri" w:hAnsi="Calibri" w:cs="Calibri"/>
                <w:szCs w:val="20"/>
              </w:rPr>
              <w:t>be</w:t>
            </w:r>
            <w:r w:rsidR="00294BB3">
              <w:rPr>
                <w:rFonts w:ascii="Calibri" w:hAnsi="Calibri" w:cs="Calibri"/>
                <w:szCs w:val="20"/>
              </w:rPr>
              <w:t xml:space="preserve"> </w:t>
            </w:r>
            <w:r w:rsidR="00162305">
              <w:rPr>
                <w:rFonts w:ascii="Calibri" w:hAnsi="Calibri" w:cs="Calibri"/>
                <w:szCs w:val="20"/>
              </w:rPr>
              <w:t>reviewed</w:t>
            </w:r>
            <w:proofErr w:type="gramEnd"/>
            <w:r w:rsidR="00162305">
              <w:rPr>
                <w:rFonts w:ascii="Calibri" w:hAnsi="Calibri" w:cs="Calibri"/>
                <w:szCs w:val="20"/>
              </w:rPr>
              <w:t xml:space="preserve"> because of recent changes in CSU in terms of</w:t>
            </w:r>
            <w:r w:rsidR="00294BB3">
              <w:rPr>
                <w:rFonts w:ascii="Calibri" w:hAnsi="Calibri" w:cs="Calibri"/>
                <w:szCs w:val="20"/>
              </w:rPr>
              <w:t xml:space="preserve"> Ethnic Studies. </w:t>
            </w:r>
            <w:r w:rsidR="00162305">
              <w:rPr>
                <w:rFonts w:ascii="Calibri" w:hAnsi="Calibri" w:cs="Calibri"/>
                <w:szCs w:val="20"/>
              </w:rPr>
              <w:t>This council proposes the c</w:t>
            </w:r>
            <w:r w:rsidR="00294BB3">
              <w:rPr>
                <w:rFonts w:ascii="Calibri" w:hAnsi="Calibri" w:cs="Calibri"/>
                <w:szCs w:val="20"/>
              </w:rPr>
              <w:t>reation of a small group to recommend chan</w:t>
            </w:r>
            <w:r w:rsidR="00162305">
              <w:rPr>
                <w:rFonts w:ascii="Calibri" w:hAnsi="Calibri" w:cs="Calibri"/>
                <w:szCs w:val="20"/>
              </w:rPr>
              <w:t>ges</w:t>
            </w:r>
            <w:r w:rsidR="00294BB3">
              <w:rPr>
                <w:rFonts w:ascii="Calibri" w:hAnsi="Calibri" w:cs="Calibri"/>
                <w:szCs w:val="20"/>
              </w:rPr>
              <w:t xml:space="preserve">. </w:t>
            </w:r>
            <w:r w:rsidR="00162305">
              <w:rPr>
                <w:rFonts w:ascii="Calibri" w:hAnsi="Calibri" w:cs="Calibri"/>
                <w:szCs w:val="20"/>
              </w:rPr>
              <w:t xml:space="preserve">Volunteers: </w:t>
            </w:r>
            <w:r w:rsidR="00294BB3">
              <w:rPr>
                <w:rFonts w:ascii="Calibri" w:hAnsi="Calibri" w:cs="Calibri"/>
                <w:szCs w:val="20"/>
              </w:rPr>
              <w:t xml:space="preserve">Michelle, Patricia, Dana, and Kristina. </w:t>
            </w:r>
            <w:r w:rsidR="00162305">
              <w:rPr>
                <w:rFonts w:ascii="Calibri" w:hAnsi="Calibri" w:cs="Calibri"/>
                <w:szCs w:val="20"/>
              </w:rPr>
              <w:t>AP 4100 w</w:t>
            </w:r>
            <w:r w:rsidR="00294BB3">
              <w:rPr>
                <w:rFonts w:ascii="Calibri" w:hAnsi="Calibri" w:cs="Calibri"/>
                <w:szCs w:val="20"/>
              </w:rPr>
              <w:t xml:space="preserve">ill be brought back to </w:t>
            </w:r>
            <w:proofErr w:type="gramStart"/>
            <w:r w:rsidR="00294BB3">
              <w:rPr>
                <w:rFonts w:ascii="Calibri" w:hAnsi="Calibri" w:cs="Calibri"/>
                <w:szCs w:val="20"/>
              </w:rPr>
              <w:t>C&amp;I</w:t>
            </w:r>
            <w:proofErr w:type="gramEnd"/>
            <w:r w:rsidR="00294BB3">
              <w:rPr>
                <w:rFonts w:ascii="Calibri" w:hAnsi="Calibri" w:cs="Calibri"/>
                <w:szCs w:val="20"/>
              </w:rPr>
              <w:t>.</w:t>
            </w:r>
          </w:p>
          <w:p w:rsidR="00B95239" w:rsidRDefault="0051023D" w:rsidP="00E2034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Keep on Agenda</w:t>
            </w:r>
          </w:p>
          <w:p w:rsidR="0051023D" w:rsidRDefault="00A22C6D" w:rsidP="001E7EEF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committee m</w:t>
            </w:r>
            <w:r w:rsidR="009B7549">
              <w:rPr>
                <w:rFonts w:ascii="Calibri" w:hAnsi="Calibri" w:cs="Calibri"/>
                <w:szCs w:val="20"/>
              </w:rPr>
              <w:t>eet</w:t>
            </w:r>
            <w:r w:rsidR="00940A8D">
              <w:rPr>
                <w:rFonts w:ascii="Calibri" w:hAnsi="Calibri" w:cs="Calibri"/>
                <w:szCs w:val="20"/>
              </w:rPr>
              <w:t>s</w:t>
            </w:r>
            <w:r w:rsidR="009B7549">
              <w:rPr>
                <w:rFonts w:ascii="Calibri" w:hAnsi="Calibri" w:cs="Calibri"/>
                <w:szCs w:val="20"/>
              </w:rPr>
              <w:t xml:space="preserve"> in spring and look</w:t>
            </w:r>
            <w:r w:rsidR="00DC757C">
              <w:rPr>
                <w:rFonts w:ascii="Calibri" w:hAnsi="Calibri" w:cs="Calibri"/>
                <w:szCs w:val="20"/>
              </w:rPr>
              <w:t>s</w:t>
            </w:r>
            <w:r w:rsidR="009B7549">
              <w:rPr>
                <w:rFonts w:ascii="Calibri" w:hAnsi="Calibri" w:cs="Calibri"/>
                <w:szCs w:val="20"/>
              </w:rPr>
              <w:t xml:space="preserve"> at A</w:t>
            </w:r>
            <w:r w:rsidR="001E7EEF">
              <w:rPr>
                <w:rFonts w:ascii="Calibri" w:hAnsi="Calibri" w:cs="Calibri"/>
                <w:szCs w:val="20"/>
              </w:rPr>
              <w:t>rgos report</w:t>
            </w:r>
            <w:r>
              <w:rPr>
                <w:rFonts w:ascii="Calibri" w:hAnsi="Calibri" w:cs="Calibri"/>
                <w:szCs w:val="20"/>
              </w:rPr>
              <w:t>s data disaggregated by ethnicity and gender. Then</w:t>
            </w:r>
            <w:r w:rsidR="00477469">
              <w:rPr>
                <w:rFonts w:ascii="Calibri" w:hAnsi="Calibri" w:cs="Calibri"/>
                <w:szCs w:val="20"/>
              </w:rPr>
              <w:t>,</w:t>
            </w:r>
            <w:r>
              <w:rPr>
                <w:rFonts w:ascii="Calibri" w:hAnsi="Calibri" w:cs="Calibri"/>
                <w:szCs w:val="20"/>
              </w:rPr>
              <w:t xml:space="preserve"> courses with </w:t>
            </w:r>
            <w:r w:rsidR="00DC757C">
              <w:rPr>
                <w:rFonts w:ascii="Calibri" w:hAnsi="Calibri" w:cs="Calibri"/>
                <w:szCs w:val="20"/>
              </w:rPr>
              <w:t>ENGL and MATH</w:t>
            </w:r>
            <w:r>
              <w:rPr>
                <w:rFonts w:ascii="Calibri" w:hAnsi="Calibri" w:cs="Calibri"/>
                <w:szCs w:val="20"/>
              </w:rPr>
              <w:t xml:space="preserve"> prerequisites </w:t>
            </w:r>
            <w:proofErr w:type="gramStart"/>
            <w:r>
              <w:rPr>
                <w:rFonts w:ascii="Calibri" w:hAnsi="Calibri" w:cs="Calibri"/>
                <w:szCs w:val="20"/>
              </w:rPr>
              <w:t>are tracked</w:t>
            </w:r>
            <w:proofErr w:type="gramEnd"/>
            <w:r>
              <w:rPr>
                <w:rFonts w:ascii="Calibri" w:hAnsi="Calibri" w:cs="Calibri"/>
                <w:szCs w:val="20"/>
              </w:rPr>
              <w:t xml:space="preserve"> to</w:t>
            </w:r>
            <w:r w:rsidR="001E7EEF">
              <w:rPr>
                <w:rFonts w:ascii="Calibri" w:hAnsi="Calibri" w:cs="Calibri"/>
                <w:szCs w:val="20"/>
              </w:rPr>
              <w:t xml:space="preserve"> make sure students </w:t>
            </w:r>
            <w:r w:rsidR="00477469">
              <w:rPr>
                <w:rFonts w:ascii="Calibri" w:hAnsi="Calibri" w:cs="Calibri"/>
                <w:szCs w:val="20"/>
              </w:rPr>
              <w:t>are not</w:t>
            </w:r>
            <w:r w:rsidR="001E7EEF">
              <w:rPr>
                <w:rFonts w:ascii="Calibri" w:hAnsi="Calibri" w:cs="Calibri"/>
                <w:szCs w:val="20"/>
              </w:rPr>
              <w:t xml:space="preserve"> disproportionate</w:t>
            </w:r>
            <w:r w:rsidR="00477469">
              <w:rPr>
                <w:rFonts w:ascii="Calibri" w:hAnsi="Calibri" w:cs="Calibri"/>
                <w:szCs w:val="20"/>
              </w:rPr>
              <w:t xml:space="preserve"> impacted by the prerequisite or addition of one to it. This Title 5 requirement </w:t>
            </w:r>
            <w:proofErr w:type="gramStart"/>
            <w:r w:rsidR="00477469">
              <w:rPr>
                <w:rFonts w:ascii="Calibri" w:hAnsi="Calibri" w:cs="Calibri"/>
                <w:szCs w:val="20"/>
              </w:rPr>
              <w:t>was done</w:t>
            </w:r>
            <w:proofErr w:type="gramEnd"/>
            <w:r w:rsidR="00477469">
              <w:rPr>
                <w:rFonts w:ascii="Calibri" w:hAnsi="Calibri" w:cs="Calibri"/>
                <w:szCs w:val="20"/>
              </w:rPr>
              <w:t xml:space="preserve"> by analyzing Content Review. AB</w:t>
            </w:r>
            <w:r w:rsidR="001E7EEF">
              <w:rPr>
                <w:rFonts w:ascii="Calibri" w:hAnsi="Calibri" w:cs="Calibri"/>
                <w:szCs w:val="20"/>
              </w:rPr>
              <w:t xml:space="preserve"> 705 has change</w:t>
            </w:r>
            <w:r w:rsidR="005E25D1">
              <w:rPr>
                <w:rFonts w:ascii="Calibri" w:hAnsi="Calibri" w:cs="Calibri"/>
                <w:szCs w:val="20"/>
              </w:rPr>
              <w:t>d</w:t>
            </w:r>
            <w:r w:rsidR="001E7EEF">
              <w:rPr>
                <w:rFonts w:ascii="Calibri" w:hAnsi="Calibri" w:cs="Calibri"/>
                <w:szCs w:val="20"/>
              </w:rPr>
              <w:t xml:space="preserve"> and </w:t>
            </w:r>
            <w:r w:rsidR="005E25D1">
              <w:rPr>
                <w:rFonts w:ascii="Calibri" w:hAnsi="Calibri" w:cs="Calibri"/>
                <w:szCs w:val="20"/>
              </w:rPr>
              <w:t>MATH and ENGL</w:t>
            </w:r>
            <w:r w:rsidR="001E7EEF">
              <w:rPr>
                <w:rFonts w:ascii="Calibri" w:hAnsi="Calibri" w:cs="Calibri"/>
                <w:szCs w:val="20"/>
              </w:rPr>
              <w:t xml:space="preserve"> prereq</w:t>
            </w:r>
            <w:r w:rsidR="00477469">
              <w:rPr>
                <w:rFonts w:ascii="Calibri" w:hAnsi="Calibri" w:cs="Calibri"/>
                <w:szCs w:val="20"/>
              </w:rPr>
              <w:t>ui</w:t>
            </w:r>
            <w:r w:rsidR="001E7EEF">
              <w:rPr>
                <w:rFonts w:ascii="Calibri" w:hAnsi="Calibri" w:cs="Calibri"/>
                <w:szCs w:val="20"/>
              </w:rPr>
              <w:t>s</w:t>
            </w:r>
            <w:r w:rsidR="00477469">
              <w:rPr>
                <w:rFonts w:ascii="Calibri" w:hAnsi="Calibri" w:cs="Calibri"/>
                <w:szCs w:val="20"/>
              </w:rPr>
              <w:t xml:space="preserve">ites once </w:t>
            </w:r>
            <w:r w:rsidR="001E7EEF">
              <w:rPr>
                <w:rFonts w:ascii="Calibri" w:hAnsi="Calibri" w:cs="Calibri"/>
                <w:szCs w:val="20"/>
              </w:rPr>
              <w:t>arguably</w:t>
            </w:r>
            <w:r w:rsidR="0051023D">
              <w:rPr>
                <w:rFonts w:ascii="Calibri" w:hAnsi="Calibri" w:cs="Calibri"/>
                <w:szCs w:val="20"/>
              </w:rPr>
              <w:t xml:space="preserve">, </w:t>
            </w:r>
            <w:r w:rsidR="00B66850">
              <w:rPr>
                <w:rFonts w:ascii="Calibri" w:hAnsi="Calibri" w:cs="Calibri"/>
                <w:szCs w:val="20"/>
              </w:rPr>
              <w:t xml:space="preserve">are </w:t>
            </w:r>
            <w:r w:rsidR="0051023D">
              <w:rPr>
                <w:rFonts w:ascii="Calibri" w:hAnsi="Calibri" w:cs="Calibri"/>
                <w:szCs w:val="20"/>
              </w:rPr>
              <w:t xml:space="preserve">not an issue any more. For this reason, </w:t>
            </w:r>
            <w:r w:rsidR="001E7EEF">
              <w:rPr>
                <w:rFonts w:ascii="Calibri" w:hAnsi="Calibri" w:cs="Calibri"/>
                <w:szCs w:val="20"/>
              </w:rPr>
              <w:t xml:space="preserve">it </w:t>
            </w:r>
            <w:r w:rsidR="00477469">
              <w:rPr>
                <w:rFonts w:ascii="Calibri" w:hAnsi="Calibri" w:cs="Calibri"/>
                <w:szCs w:val="20"/>
              </w:rPr>
              <w:t xml:space="preserve">is difficult to continue </w:t>
            </w:r>
            <w:r w:rsidR="0051023D">
              <w:rPr>
                <w:rFonts w:ascii="Calibri" w:hAnsi="Calibri" w:cs="Calibri"/>
                <w:szCs w:val="20"/>
              </w:rPr>
              <w:t>the work for the</w:t>
            </w:r>
            <w:r w:rsidR="001E7EEF">
              <w:rPr>
                <w:rFonts w:ascii="Calibri" w:hAnsi="Calibri" w:cs="Calibri"/>
                <w:szCs w:val="20"/>
              </w:rPr>
              <w:t xml:space="preserve"> </w:t>
            </w:r>
            <w:r w:rsidR="0051023D">
              <w:rPr>
                <w:rFonts w:ascii="Calibri" w:hAnsi="Calibri" w:cs="Calibri"/>
                <w:szCs w:val="20"/>
              </w:rPr>
              <w:t>C</w:t>
            </w:r>
            <w:r w:rsidR="001E7EEF">
              <w:rPr>
                <w:rFonts w:ascii="Calibri" w:hAnsi="Calibri" w:cs="Calibri"/>
                <w:szCs w:val="20"/>
              </w:rPr>
              <w:t>o</w:t>
            </w:r>
            <w:r w:rsidR="0051023D">
              <w:rPr>
                <w:rFonts w:ascii="Calibri" w:hAnsi="Calibri" w:cs="Calibri"/>
                <w:szCs w:val="20"/>
              </w:rPr>
              <w:t>ntent R</w:t>
            </w:r>
            <w:r w:rsidR="001E7EEF">
              <w:rPr>
                <w:rFonts w:ascii="Calibri" w:hAnsi="Calibri" w:cs="Calibri"/>
                <w:szCs w:val="20"/>
              </w:rPr>
              <w:t xml:space="preserve">eview </w:t>
            </w:r>
            <w:r w:rsidR="0051023D">
              <w:rPr>
                <w:rFonts w:ascii="Calibri" w:hAnsi="Calibri" w:cs="Calibri"/>
                <w:szCs w:val="20"/>
              </w:rPr>
              <w:t xml:space="preserve">Committee </w:t>
            </w:r>
            <w:r w:rsidR="001E7EEF">
              <w:rPr>
                <w:rFonts w:ascii="Calibri" w:hAnsi="Calibri" w:cs="Calibri"/>
                <w:szCs w:val="20"/>
              </w:rPr>
              <w:t xml:space="preserve">now </w:t>
            </w:r>
            <w:r w:rsidR="0051023D">
              <w:rPr>
                <w:rFonts w:ascii="Calibri" w:hAnsi="Calibri" w:cs="Calibri"/>
                <w:szCs w:val="20"/>
              </w:rPr>
              <w:t xml:space="preserve">that </w:t>
            </w:r>
            <w:r w:rsidR="001E7EEF">
              <w:rPr>
                <w:rFonts w:ascii="Calibri" w:hAnsi="Calibri" w:cs="Calibri"/>
                <w:szCs w:val="20"/>
              </w:rPr>
              <w:t>the most students are eligible for ENGL 1A</w:t>
            </w:r>
            <w:r w:rsidR="00477469">
              <w:rPr>
                <w:rFonts w:ascii="Calibri" w:hAnsi="Calibri" w:cs="Calibri"/>
                <w:szCs w:val="20"/>
              </w:rPr>
              <w:t xml:space="preserve"> and college level transfer MATH</w:t>
            </w:r>
            <w:r w:rsidR="005E25D1">
              <w:rPr>
                <w:rFonts w:ascii="Calibri" w:hAnsi="Calibri" w:cs="Calibri"/>
                <w:szCs w:val="20"/>
              </w:rPr>
              <w:t xml:space="preserve">. </w:t>
            </w:r>
          </w:p>
          <w:p w:rsidR="001E7EEF" w:rsidRDefault="005E25D1" w:rsidP="0051023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Before any recommendati</w:t>
            </w:r>
            <w:r w:rsidR="00B66850">
              <w:rPr>
                <w:rFonts w:ascii="Calibri" w:hAnsi="Calibri" w:cs="Calibri"/>
                <w:szCs w:val="20"/>
              </w:rPr>
              <w:t>on, this council will bring</w:t>
            </w:r>
            <w:bookmarkStart w:id="0" w:name="_GoBack"/>
            <w:bookmarkEnd w:id="0"/>
            <w:r>
              <w:rPr>
                <w:rFonts w:ascii="Calibri" w:hAnsi="Calibri" w:cs="Calibri"/>
                <w:szCs w:val="20"/>
              </w:rPr>
              <w:t xml:space="preserve"> back</w:t>
            </w:r>
            <w:r w:rsidR="0051023D">
              <w:rPr>
                <w:rFonts w:ascii="Calibri" w:hAnsi="Calibri" w:cs="Calibri"/>
                <w:szCs w:val="20"/>
              </w:rPr>
              <w:t xml:space="preserve"> this item</w:t>
            </w:r>
            <w:r>
              <w:rPr>
                <w:rFonts w:ascii="Calibri" w:hAnsi="Calibri" w:cs="Calibri"/>
                <w:szCs w:val="20"/>
              </w:rPr>
              <w:t xml:space="preserve"> to </w:t>
            </w:r>
            <w:r w:rsidR="00A9059A" w:rsidRPr="005E25D1">
              <w:rPr>
                <w:rFonts w:ascii="Calibri" w:hAnsi="Calibri" w:cs="Calibri"/>
                <w:szCs w:val="20"/>
              </w:rPr>
              <w:t>talk about the tasks</w:t>
            </w:r>
            <w:r>
              <w:rPr>
                <w:rFonts w:ascii="Calibri" w:hAnsi="Calibri" w:cs="Calibri"/>
                <w:szCs w:val="20"/>
              </w:rPr>
              <w:t xml:space="preserve"> of the Outcomes Committee </w:t>
            </w:r>
            <w:proofErr w:type="gramStart"/>
            <w:r>
              <w:rPr>
                <w:rFonts w:ascii="Calibri" w:hAnsi="Calibri" w:cs="Calibri"/>
                <w:szCs w:val="20"/>
              </w:rPr>
              <w:t>being brought</w:t>
            </w:r>
            <w:proofErr w:type="gramEnd"/>
            <w:r>
              <w:rPr>
                <w:rFonts w:ascii="Calibri" w:hAnsi="Calibri" w:cs="Calibri"/>
                <w:szCs w:val="20"/>
              </w:rPr>
              <w:t xml:space="preserve"> to Retention and P</w:t>
            </w:r>
            <w:r w:rsidR="00A9059A" w:rsidRPr="005E25D1">
              <w:rPr>
                <w:rFonts w:ascii="Calibri" w:hAnsi="Calibri" w:cs="Calibri"/>
                <w:szCs w:val="20"/>
              </w:rPr>
              <w:t>ersistence</w:t>
            </w:r>
            <w:r>
              <w:rPr>
                <w:rFonts w:ascii="Calibri" w:hAnsi="Calibri" w:cs="Calibri"/>
                <w:szCs w:val="20"/>
              </w:rPr>
              <w:t xml:space="preserve"> Committee</w:t>
            </w:r>
            <w:r w:rsidR="00A9059A" w:rsidRPr="005E25D1">
              <w:rPr>
                <w:rFonts w:ascii="Calibri" w:hAnsi="Calibri" w:cs="Calibri"/>
                <w:szCs w:val="20"/>
              </w:rPr>
              <w:t xml:space="preserve"> as well as </w:t>
            </w:r>
            <w:r>
              <w:rPr>
                <w:rFonts w:ascii="Calibri" w:hAnsi="Calibri" w:cs="Calibri"/>
                <w:szCs w:val="20"/>
              </w:rPr>
              <w:t>to the O</w:t>
            </w:r>
            <w:r w:rsidR="00A9059A" w:rsidRPr="005E25D1">
              <w:rPr>
                <w:rFonts w:ascii="Calibri" w:hAnsi="Calibri" w:cs="Calibri"/>
                <w:szCs w:val="20"/>
              </w:rPr>
              <w:t xml:space="preserve">utcomes </w:t>
            </w:r>
            <w:r>
              <w:rPr>
                <w:rFonts w:ascii="Calibri" w:hAnsi="Calibri" w:cs="Calibri"/>
                <w:szCs w:val="20"/>
              </w:rPr>
              <w:t xml:space="preserve">Committee or any </w:t>
            </w:r>
            <w:r w:rsidR="00A9059A" w:rsidRPr="005E25D1">
              <w:rPr>
                <w:rFonts w:ascii="Calibri" w:hAnsi="Calibri" w:cs="Calibri"/>
                <w:szCs w:val="20"/>
              </w:rPr>
              <w:t>committees to delegate to as well.</w:t>
            </w:r>
          </w:p>
          <w:p w:rsidR="001220E7" w:rsidRDefault="00A9059A" w:rsidP="00E2034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Keep on agenda</w:t>
            </w:r>
          </w:p>
          <w:p w:rsidR="00197908" w:rsidRDefault="00A9059A" w:rsidP="00E2034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Keep on agenda</w:t>
            </w:r>
          </w:p>
          <w:p w:rsidR="00A1056A" w:rsidRPr="0051023D" w:rsidRDefault="00A1056A" w:rsidP="0051023D">
            <w:pPr>
              <w:ind w:left="360"/>
              <w:rPr>
                <w:rFonts w:ascii="Calibri" w:hAnsi="Calibri" w:cs="Calibri"/>
                <w:szCs w:val="20"/>
              </w:rPr>
            </w:pPr>
          </w:p>
          <w:p w:rsidR="00E53E7B" w:rsidRDefault="00E53E7B" w:rsidP="00F01108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E53E7B" w:rsidRPr="00E53E7B" w:rsidRDefault="00E53E7B" w:rsidP="00E53E7B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:rsidR="00081AAB" w:rsidRPr="00926749" w:rsidRDefault="00081AAB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F74F26" w:rsidRDefault="007B2D27" w:rsidP="002033A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F01108">
              <w:rPr>
                <w:rFonts w:asciiTheme="majorHAnsi" w:hAnsiTheme="majorHAnsi" w:cstheme="majorHAnsi"/>
                <w:b/>
                <w:szCs w:val="20"/>
              </w:rPr>
              <w:lastRenderedPageBreak/>
              <w:t>On Hold</w:t>
            </w:r>
            <w:r w:rsidR="00F746E4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F01108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Pr="00C62942" w:rsidRDefault="005F5331" w:rsidP="00C6294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C62942" w:rsidRDefault="00C62942" w:rsidP="00C6294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Duplication and Overlap Guidelines – D. Rowley</w:t>
            </w:r>
          </w:p>
          <w:p w:rsidR="00C62942" w:rsidRDefault="00123C8A" w:rsidP="00C62942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0"/>
  </w:num>
  <w:num w:numId="5">
    <w:abstractNumId w:val="14"/>
  </w:num>
  <w:num w:numId="6">
    <w:abstractNumId w:val="6"/>
  </w:num>
  <w:num w:numId="7">
    <w:abstractNumId w:val="8"/>
  </w:num>
  <w:num w:numId="8">
    <w:abstractNumId w:val="19"/>
  </w:num>
  <w:num w:numId="9">
    <w:abstractNumId w:val="10"/>
  </w:num>
  <w:num w:numId="10">
    <w:abstractNumId w:val="1"/>
  </w:num>
  <w:num w:numId="11">
    <w:abstractNumId w:val="4"/>
  </w:num>
  <w:num w:numId="12">
    <w:abstractNumId w:val="20"/>
  </w:num>
  <w:num w:numId="13">
    <w:abstractNumId w:val="18"/>
  </w:num>
  <w:num w:numId="14">
    <w:abstractNumId w:val="16"/>
  </w:num>
  <w:num w:numId="15">
    <w:abstractNumId w:val="17"/>
  </w:num>
  <w:num w:numId="16">
    <w:abstractNumId w:val="9"/>
  </w:num>
  <w:num w:numId="17">
    <w:abstractNumId w:val="5"/>
  </w:num>
  <w:num w:numId="18">
    <w:abstractNumId w:val="11"/>
  </w:num>
  <w:num w:numId="19">
    <w:abstractNumId w:val="7"/>
  </w:num>
  <w:num w:numId="20">
    <w:abstractNumId w:val="15"/>
  </w:num>
  <w:num w:numId="21">
    <w:abstractNumId w:val="3"/>
  </w:num>
  <w:num w:numId="2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6756"/>
    <w:rsid w:val="000202D0"/>
    <w:rsid w:val="000266A0"/>
    <w:rsid w:val="00062722"/>
    <w:rsid w:val="00072075"/>
    <w:rsid w:val="00072296"/>
    <w:rsid w:val="00072610"/>
    <w:rsid w:val="00081AAB"/>
    <w:rsid w:val="00095789"/>
    <w:rsid w:val="000971D5"/>
    <w:rsid w:val="000A4A34"/>
    <w:rsid w:val="000B228C"/>
    <w:rsid w:val="000D738A"/>
    <w:rsid w:val="001220E7"/>
    <w:rsid w:val="001222E7"/>
    <w:rsid w:val="00123C8A"/>
    <w:rsid w:val="00162305"/>
    <w:rsid w:val="00170E5D"/>
    <w:rsid w:val="00197908"/>
    <w:rsid w:val="001B4A94"/>
    <w:rsid w:val="001E14DB"/>
    <w:rsid w:val="001E7EEF"/>
    <w:rsid w:val="002033AB"/>
    <w:rsid w:val="0022122D"/>
    <w:rsid w:val="00230067"/>
    <w:rsid w:val="002324CA"/>
    <w:rsid w:val="0023500B"/>
    <w:rsid w:val="00263209"/>
    <w:rsid w:val="00291A6A"/>
    <w:rsid w:val="00294BB3"/>
    <w:rsid w:val="002B4CC3"/>
    <w:rsid w:val="00300A31"/>
    <w:rsid w:val="00372786"/>
    <w:rsid w:val="00382291"/>
    <w:rsid w:val="0038525F"/>
    <w:rsid w:val="00392650"/>
    <w:rsid w:val="003A4DEF"/>
    <w:rsid w:val="003B0F5B"/>
    <w:rsid w:val="003D0A7A"/>
    <w:rsid w:val="003D260F"/>
    <w:rsid w:val="003E28A2"/>
    <w:rsid w:val="003E2B20"/>
    <w:rsid w:val="003F010F"/>
    <w:rsid w:val="00425FA9"/>
    <w:rsid w:val="00451C38"/>
    <w:rsid w:val="00452B00"/>
    <w:rsid w:val="00477469"/>
    <w:rsid w:val="00480270"/>
    <w:rsid w:val="00485E96"/>
    <w:rsid w:val="004B1463"/>
    <w:rsid w:val="004C02E7"/>
    <w:rsid w:val="004F700F"/>
    <w:rsid w:val="0051023D"/>
    <w:rsid w:val="00511467"/>
    <w:rsid w:val="00580DB9"/>
    <w:rsid w:val="005A3873"/>
    <w:rsid w:val="005C04A9"/>
    <w:rsid w:val="005E25D1"/>
    <w:rsid w:val="005F5331"/>
    <w:rsid w:val="005F5695"/>
    <w:rsid w:val="005F68F5"/>
    <w:rsid w:val="006458B5"/>
    <w:rsid w:val="00663B21"/>
    <w:rsid w:val="006947C6"/>
    <w:rsid w:val="006A114D"/>
    <w:rsid w:val="00726D3C"/>
    <w:rsid w:val="00727877"/>
    <w:rsid w:val="0076560E"/>
    <w:rsid w:val="00782E2B"/>
    <w:rsid w:val="007B2D27"/>
    <w:rsid w:val="007C369D"/>
    <w:rsid w:val="007D1A79"/>
    <w:rsid w:val="007F4A89"/>
    <w:rsid w:val="008442EE"/>
    <w:rsid w:val="00864E68"/>
    <w:rsid w:val="00880096"/>
    <w:rsid w:val="008901D3"/>
    <w:rsid w:val="008C19DC"/>
    <w:rsid w:val="008C23AA"/>
    <w:rsid w:val="008F1F22"/>
    <w:rsid w:val="008F245B"/>
    <w:rsid w:val="008F5252"/>
    <w:rsid w:val="009222F1"/>
    <w:rsid w:val="00926749"/>
    <w:rsid w:val="00940A8D"/>
    <w:rsid w:val="009714CE"/>
    <w:rsid w:val="00981F83"/>
    <w:rsid w:val="0099262C"/>
    <w:rsid w:val="00997C07"/>
    <w:rsid w:val="009A723C"/>
    <w:rsid w:val="009B61A0"/>
    <w:rsid w:val="009B65CF"/>
    <w:rsid w:val="009B7549"/>
    <w:rsid w:val="009C36ED"/>
    <w:rsid w:val="009F3D16"/>
    <w:rsid w:val="009F4C4A"/>
    <w:rsid w:val="00A1056A"/>
    <w:rsid w:val="00A1067C"/>
    <w:rsid w:val="00A179E0"/>
    <w:rsid w:val="00A22C6D"/>
    <w:rsid w:val="00A26378"/>
    <w:rsid w:val="00A40986"/>
    <w:rsid w:val="00A71D84"/>
    <w:rsid w:val="00A85613"/>
    <w:rsid w:val="00A9059A"/>
    <w:rsid w:val="00AA046E"/>
    <w:rsid w:val="00AA5762"/>
    <w:rsid w:val="00AB6F11"/>
    <w:rsid w:val="00AC3250"/>
    <w:rsid w:val="00AE194C"/>
    <w:rsid w:val="00B17ACE"/>
    <w:rsid w:val="00B26475"/>
    <w:rsid w:val="00B36CB2"/>
    <w:rsid w:val="00B638A8"/>
    <w:rsid w:val="00B66850"/>
    <w:rsid w:val="00B95239"/>
    <w:rsid w:val="00BC04F1"/>
    <w:rsid w:val="00BC2DFF"/>
    <w:rsid w:val="00BE2885"/>
    <w:rsid w:val="00C345E5"/>
    <w:rsid w:val="00C36EFB"/>
    <w:rsid w:val="00C62942"/>
    <w:rsid w:val="00CC7A99"/>
    <w:rsid w:val="00D77C28"/>
    <w:rsid w:val="00D840B3"/>
    <w:rsid w:val="00D85DB7"/>
    <w:rsid w:val="00DA1347"/>
    <w:rsid w:val="00DA55BB"/>
    <w:rsid w:val="00DC757C"/>
    <w:rsid w:val="00DE25AE"/>
    <w:rsid w:val="00DF77DF"/>
    <w:rsid w:val="00E53E7B"/>
    <w:rsid w:val="00E95BC0"/>
    <w:rsid w:val="00EA2E13"/>
    <w:rsid w:val="00EB1CB8"/>
    <w:rsid w:val="00ED781E"/>
    <w:rsid w:val="00EF0CEC"/>
    <w:rsid w:val="00EF462D"/>
    <w:rsid w:val="00F01108"/>
    <w:rsid w:val="00F10B51"/>
    <w:rsid w:val="00F11141"/>
    <w:rsid w:val="00F529FC"/>
    <w:rsid w:val="00F746E4"/>
    <w:rsid w:val="00F74F26"/>
    <w:rsid w:val="00F8124A"/>
    <w:rsid w:val="00FA097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BD8D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17CE-06C1-4239-B910-217234E7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13</cp:revision>
  <cp:lastPrinted>2020-10-27T22:21:00Z</cp:lastPrinted>
  <dcterms:created xsi:type="dcterms:W3CDTF">2020-10-27T22:37:00Z</dcterms:created>
  <dcterms:modified xsi:type="dcterms:W3CDTF">2020-11-04T22:28:00Z</dcterms:modified>
</cp:coreProperties>
</file>